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DC" w:rsidRPr="00BA3DB2" w:rsidRDefault="00724DDC" w:rsidP="00724DDC">
      <w:pPr>
        <w:tabs>
          <w:tab w:val="left" w:pos="600"/>
          <w:tab w:val="left" w:pos="1830"/>
          <w:tab w:val="left" w:pos="3165"/>
        </w:tabs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724DDC" w:rsidRPr="00724DDC" w:rsidRDefault="00724DDC" w:rsidP="00724DDC">
      <w:pPr>
        <w:spacing w:line="276" w:lineRule="auto"/>
        <w:ind w:left="5103"/>
        <w:jc w:val="both"/>
        <w:rPr>
          <w:rFonts w:eastAsia="Cambria"/>
          <w:b/>
          <w:sz w:val="28"/>
          <w:szCs w:val="28"/>
          <w:lang w:eastAsia="en-US"/>
        </w:rPr>
      </w:pPr>
      <w:r w:rsidRPr="00724DDC">
        <w:rPr>
          <w:rFonts w:eastAsia="Cambria"/>
          <w:b/>
          <w:sz w:val="28"/>
          <w:szCs w:val="28"/>
          <w:lang w:eastAsia="en-US"/>
        </w:rPr>
        <w:t xml:space="preserve">ЗАТВЕРДЖЕНО </w:t>
      </w:r>
    </w:p>
    <w:p w:rsidR="00724DDC" w:rsidRPr="00724DDC" w:rsidRDefault="00724DDC" w:rsidP="00724DDC">
      <w:pPr>
        <w:spacing w:line="276" w:lineRule="auto"/>
        <w:ind w:left="5103"/>
        <w:jc w:val="both"/>
        <w:rPr>
          <w:rFonts w:eastAsia="Cambria"/>
          <w:b/>
          <w:sz w:val="28"/>
          <w:szCs w:val="28"/>
          <w:lang w:eastAsia="en-US"/>
        </w:rPr>
      </w:pPr>
      <w:proofErr w:type="spellStart"/>
      <w:r w:rsidRPr="00724DDC">
        <w:rPr>
          <w:rFonts w:eastAsia="Cambria"/>
          <w:b/>
          <w:sz w:val="28"/>
          <w:szCs w:val="28"/>
          <w:lang w:eastAsia="en-US"/>
        </w:rPr>
        <w:t>рішенням</w:t>
      </w:r>
      <w:proofErr w:type="spellEnd"/>
      <w:r w:rsidRPr="00724DDC">
        <w:rPr>
          <w:rFonts w:eastAsia="Cambria"/>
          <w:b/>
          <w:sz w:val="28"/>
          <w:szCs w:val="28"/>
          <w:lang w:eastAsia="en-US"/>
        </w:rPr>
        <w:t xml:space="preserve"> ___________________</w:t>
      </w:r>
    </w:p>
    <w:p w:rsidR="00724DDC" w:rsidRPr="00724DDC" w:rsidRDefault="00724DDC" w:rsidP="00724DDC">
      <w:pPr>
        <w:spacing w:line="276" w:lineRule="auto"/>
        <w:ind w:left="5103"/>
        <w:jc w:val="both"/>
        <w:rPr>
          <w:rFonts w:eastAsia="Cambria"/>
          <w:b/>
          <w:sz w:val="28"/>
          <w:szCs w:val="28"/>
          <w:lang w:eastAsia="en-US"/>
        </w:rPr>
      </w:pPr>
      <w:proofErr w:type="spellStart"/>
      <w:r w:rsidRPr="00724DDC">
        <w:rPr>
          <w:rFonts w:eastAsia="Cambria"/>
          <w:b/>
          <w:sz w:val="28"/>
          <w:szCs w:val="28"/>
          <w:lang w:eastAsia="en-US"/>
        </w:rPr>
        <w:t>Диканської</w:t>
      </w:r>
      <w:proofErr w:type="spellEnd"/>
      <w:r w:rsidRPr="00724DDC">
        <w:rPr>
          <w:rFonts w:eastAsia="Cambria"/>
          <w:b/>
          <w:sz w:val="28"/>
          <w:szCs w:val="28"/>
          <w:lang w:eastAsia="en-US"/>
        </w:rPr>
        <w:t xml:space="preserve"> </w:t>
      </w:r>
      <w:proofErr w:type="spellStart"/>
      <w:r w:rsidRPr="00724DDC">
        <w:rPr>
          <w:rFonts w:eastAsia="Cambria"/>
          <w:b/>
          <w:sz w:val="28"/>
          <w:szCs w:val="28"/>
          <w:lang w:eastAsia="en-US"/>
        </w:rPr>
        <w:t>селищної</w:t>
      </w:r>
      <w:proofErr w:type="spellEnd"/>
      <w:r w:rsidRPr="00724DDC">
        <w:rPr>
          <w:rFonts w:eastAsia="Cambria"/>
          <w:b/>
          <w:sz w:val="28"/>
          <w:szCs w:val="28"/>
          <w:lang w:eastAsia="en-US"/>
        </w:rPr>
        <w:t xml:space="preserve"> ради  </w:t>
      </w:r>
    </w:p>
    <w:p w:rsidR="00724DDC" w:rsidRPr="00724DDC" w:rsidRDefault="00724DDC" w:rsidP="00724DDC">
      <w:pPr>
        <w:spacing w:line="276" w:lineRule="auto"/>
        <w:ind w:left="5103"/>
        <w:jc w:val="both"/>
        <w:rPr>
          <w:rFonts w:eastAsia="Cambria"/>
          <w:b/>
          <w:sz w:val="28"/>
          <w:szCs w:val="28"/>
          <w:lang w:eastAsia="en-US"/>
        </w:rPr>
      </w:pPr>
      <w:r w:rsidRPr="00724DDC">
        <w:rPr>
          <w:rFonts w:eastAsia="Cambria"/>
          <w:b/>
          <w:sz w:val="28"/>
          <w:szCs w:val="28"/>
          <w:lang w:eastAsia="en-US"/>
        </w:rPr>
        <w:t>_____________________________</w:t>
      </w:r>
    </w:p>
    <w:p w:rsidR="00724DDC" w:rsidRPr="00724DDC" w:rsidRDefault="00724DDC" w:rsidP="00724DDC">
      <w:pPr>
        <w:tabs>
          <w:tab w:val="left" w:pos="3165"/>
        </w:tabs>
        <w:jc w:val="right"/>
        <w:rPr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right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B6629B" w:rsidRDefault="00B6629B" w:rsidP="00724DDC">
      <w:pPr>
        <w:tabs>
          <w:tab w:val="left" w:pos="3165"/>
        </w:tabs>
        <w:jc w:val="center"/>
        <w:rPr>
          <w:b/>
          <w:sz w:val="32"/>
          <w:szCs w:val="32"/>
          <w:lang w:val="uk-UA"/>
        </w:rPr>
      </w:pPr>
    </w:p>
    <w:p w:rsidR="00B6629B" w:rsidRDefault="00B6629B" w:rsidP="00724DDC">
      <w:pPr>
        <w:tabs>
          <w:tab w:val="left" w:pos="3165"/>
        </w:tabs>
        <w:jc w:val="center"/>
        <w:rPr>
          <w:b/>
          <w:sz w:val="32"/>
          <w:szCs w:val="32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caps/>
          <w:sz w:val="32"/>
          <w:szCs w:val="32"/>
          <w:lang w:val="uk-UA"/>
        </w:rPr>
      </w:pPr>
      <w:r w:rsidRPr="00724DDC">
        <w:rPr>
          <w:b/>
          <w:sz w:val="32"/>
          <w:szCs w:val="32"/>
          <w:lang w:val="uk-UA"/>
        </w:rPr>
        <w:t xml:space="preserve">ПРОГРАМА ФІНАНСОВОЇ ПІДТРИМКИ </w:t>
      </w:r>
      <w:r w:rsidRPr="00724DDC">
        <w:rPr>
          <w:b/>
          <w:caps/>
          <w:sz w:val="32"/>
          <w:szCs w:val="32"/>
          <w:lang w:val="uk-UA"/>
        </w:rPr>
        <w:t>комунальноГО некомерційноГО підприємствА</w:t>
      </w: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32"/>
          <w:szCs w:val="32"/>
          <w:lang w:val="uk-UA"/>
        </w:rPr>
      </w:pPr>
      <w:r w:rsidRPr="00724DDC">
        <w:rPr>
          <w:b/>
          <w:sz w:val="32"/>
          <w:szCs w:val="32"/>
          <w:lang w:val="uk-UA"/>
        </w:rPr>
        <w:t>«ДИКАНСЬКА ЛІКАРНЯ ПЛАНОВОГО ЛІКУВАННЯ»</w:t>
      </w: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32"/>
          <w:szCs w:val="32"/>
          <w:lang w:val="uk-UA"/>
        </w:rPr>
      </w:pPr>
      <w:r w:rsidRPr="00724DDC">
        <w:rPr>
          <w:b/>
          <w:sz w:val="32"/>
          <w:szCs w:val="32"/>
          <w:lang w:val="uk-UA"/>
        </w:rPr>
        <w:t>НА 202</w:t>
      </w:r>
      <w:r>
        <w:rPr>
          <w:b/>
          <w:sz w:val="32"/>
          <w:szCs w:val="32"/>
          <w:lang w:val="uk-UA"/>
        </w:rPr>
        <w:t>5</w:t>
      </w:r>
      <w:r w:rsidRPr="00724DDC">
        <w:rPr>
          <w:b/>
          <w:sz w:val="32"/>
          <w:szCs w:val="32"/>
          <w:lang w:val="uk-UA"/>
        </w:rPr>
        <w:t>-202</w:t>
      </w:r>
      <w:r>
        <w:rPr>
          <w:b/>
          <w:sz w:val="32"/>
          <w:szCs w:val="32"/>
          <w:lang w:val="uk-UA"/>
        </w:rPr>
        <w:t>7</w:t>
      </w:r>
      <w:r w:rsidRPr="00724DDC">
        <w:rPr>
          <w:b/>
          <w:sz w:val="32"/>
          <w:szCs w:val="32"/>
          <w:lang w:val="uk-UA"/>
        </w:rPr>
        <w:t xml:space="preserve"> рр.</w:t>
      </w: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lang w:val="uk-UA"/>
        </w:rPr>
      </w:pPr>
    </w:p>
    <w:p w:rsidR="00724DDC" w:rsidRPr="00724DDC" w:rsidRDefault="00724DDC" w:rsidP="00724DDC">
      <w:pPr>
        <w:tabs>
          <w:tab w:val="left" w:pos="600"/>
          <w:tab w:val="left" w:pos="1830"/>
          <w:tab w:val="left" w:pos="3165"/>
        </w:tabs>
        <w:jc w:val="both"/>
        <w:rPr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600"/>
          <w:tab w:val="left" w:pos="1830"/>
          <w:tab w:val="left" w:pos="3165"/>
        </w:tabs>
        <w:jc w:val="both"/>
        <w:rPr>
          <w:sz w:val="26"/>
          <w:szCs w:val="26"/>
          <w:lang w:val="uk-UA"/>
        </w:rPr>
      </w:pPr>
      <w:r w:rsidRPr="00724DDC">
        <w:rPr>
          <w:sz w:val="26"/>
          <w:szCs w:val="26"/>
          <w:lang w:val="uk-UA"/>
        </w:rPr>
        <w:t xml:space="preserve">                                             </w:t>
      </w:r>
    </w:p>
    <w:p w:rsidR="00724DDC" w:rsidRPr="00724DDC" w:rsidRDefault="00724DDC" w:rsidP="00724DDC">
      <w:pPr>
        <w:tabs>
          <w:tab w:val="left" w:pos="600"/>
          <w:tab w:val="left" w:pos="1830"/>
          <w:tab w:val="left" w:pos="3165"/>
        </w:tabs>
        <w:jc w:val="both"/>
        <w:rPr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8"/>
          <w:szCs w:val="28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rPr>
          <w:b/>
          <w:sz w:val="26"/>
          <w:szCs w:val="26"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6"/>
          <w:szCs w:val="26"/>
          <w:lang w:val="uk-UA"/>
        </w:rPr>
      </w:pPr>
      <w:r w:rsidRPr="00724DDC">
        <w:rPr>
          <w:b/>
          <w:sz w:val="26"/>
          <w:szCs w:val="26"/>
          <w:lang w:val="uk-UA"/>
        </w:rPr>
        <w:t>Диканька</w:t>
      </w: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26"/>
          <w:szCs w:val="26"/>
          <w:lang w:val="uk-UA"/>
        </w:rPr>
      </w:pPr>
      <w:r w:rsidRPr="00724DDC">
        <w:rPr>
          <w:b/>
          <w:sz w:val="26"/>
          <w:szCs w:val="26"/>
          <w:lang w:val="uk-UA"/>
        </w:rPr>
        <w:t>202</w:t>
      </w:r>
      <w:r>
        <w:rPr>
          <w:b/>
          <w:sz w:val="26"/>
          <w:szCs w:val="26"/>
          <w:lang w:val="uk-UA"/>
        </w:rPr>
        <w:t>4</w:t>
      </w:r>
    </w:p>
    <w:p w:rsidR="00724DDC" w:rsidRPr="00724DDC" w:rsidRDefault="00724DDC" w:rsidP="00724DDC">
      <w:pPr>
        <w:tabs>
          <w:tab w:val="left" w:pos="7655"/>
        </w:tabs>
        <w:jc w:val="center"/>
        <w:rPr>
          <w:b/>
          <w:sz w:val="16"/>
          <w:szCs w:val="16"/>
          <w:lang w:val="uk-UA"/>
        </w:rPr>
      </w:pPr>
    </w:p>
    <w:p w:rsidR="00724DDC" w:rsidRDefault="00724DDC" w:rsidP="00724DDC">
      <w:pPr>
        <w:tabs>
          <w:tab w:val="left" w:pos="3165"/>
        </w:tabs>
        <w:jc w:val="center"/>
        <w:rPr>
          <w:b/>
          <w:sz w:val="26"/>
          <w:szCs w:val="26"/>
          <w:lang w:val="uk-UA"/>
        </w:rPr>
      </w:pPr>
      <w:r w:rsidRPr="00724DDC">
        <w:rPr>
          <w:b/>
          <w:sz w:val="26"/>
          <w:szCs w:val="26"/>
          <w:lang w:val="uk-UA"/>
        </w:rPr>
        <w:t>ПАСПОРТ ПРОГРАМИ</w:t>
      </w: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lang w:val="uk-UA"/>
        </w:rPr>
      </w:pPr>
    </w:p>
    <w:p w:rsidR="00724DDC" w:rsidRPr="00724DDC" w:rsidRDefault="00724DDC" w:rsidP="00724DDC">
      <w:pPr>
        <w:tabs>
          <w:tab w:val="left" w:pos="3165"/>
        </w:tabs>
        <w:jc w:val="center"/>
        <w:rPr>
          <w:b/>
          <w:sz w:val="16"/>
          <w:szCs w:val="16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103"/>
      </w:tblGrid>
      <w:tr w:rsidR="00724DDC" w:rsidRPr="00724DDC" w:rsidTr="00D16DDF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Виконавчий комітет Диканської селищної ради</w:t>
            </w:r>
          </w:p>
        </w:tc>
      </w:tr>
      <w:tr w:rsidR="00724DDC" w:rsidRPr="00724DDC" w:rsidTr="00D16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Виконавчий комітет Диканської селищної ради</w:t>
            </w:r>
          </w:p>
        </w:tc>
      </w:tr>
      <w:tr w:rsidR="00724DDC" w:rsidRPr="00724DDC" w:rsidTr="00D16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proofErr w:type="spellStart"/>
            <w:r w:rsidRPr="00724DDC">
              <w:rPr>
                <w:sz w:val="28"/>
                <w:szCs w:val="26"/>
                <w:lang w:val="uk-UA"/>
              </w:rPr>
              <w:t>Співрозробник</w:t>
            </w:r>
            <w:proofErr w:type="spellEnd"/>
            <w:r w:rsidRPr="00724DDC">
              <w:rPr>
                <w:sz w:val="28"/>
                <w:szCs w:val="26"/>
                <w:lang w:val="uk-UA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 xml:space="preserve">Комунальне некомерційне підприємство  «Диканська лікарня планового лікування» </w:t>
            </w:r>
          </w:p>
        </w:tc>
      </w:tr>
      <w:tr w:rsidR="00724DDC" w:rsidRPr="00724DDC" w:rsidTr="00D16DDF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Виконавчий комітет Диканської селищної ради, Комунальне некомерційне підприємство  «Диканська лікарня планового лікування»</w:t>
            </w:r>
          </w:p>
        </w:tc>
      </w:tr>
      <w:tr w:rsidR="00724DDC" w:rsidRPr="00724DDC" w:rsidTr="00D16DDF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outlineLvl w:val="6"/>
              <w:rPr>
                <w:sz w:val="28"/>
                <w:szCs w:val="28"/>
              </w:rPr>
            </w:pPr>
            <w:proofErr w:type="spellStart"/>
            <w:r w:rsidRPr="00724DDC">
              <w:rPr>
                <w:sz w:val="28"/>
                <w:szCs w:val="28"/>
              </w:rPr>
              <w:t>Учасники</w:t>
            </w:r>
            <w:proofErr w:type="spellEnd"/>
            <w:r w:rsidRPr="00724DDC">
              <w:rPr>
                <w:sz w:val="28"/>
                <w:szCs w:val="28"/>
              </w:rPr>
              <w:t xml:space="preserve"> </w:t>
            </w:r>
            <w:proofErr w:type="spellStart"/>
            <w:r w:rsidRPr="00724DDC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Виконавчий комітет Диканської селищної ради, Комунальне некомерційне підприємство  «Диканська лікарня планового лікування»</w:t>
            </w:r>
          </w:p>
        </w:tc>
      </w:tr>
      <w:tr w:rsidR="00724DDC" w:rsidRPr="00724DDC" w:rsidTr="00D16DDF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Термін реалізації Програми</w:t>
            </w:r>
          </w:p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2025-2027 роки</w:t>
            </w:r>
          </w:p>
        </w:tc>
      </w:tr>
      <w:tr w:rsidR="00724DDC" w:rsidRPr="00724DDC" w:rsidTr="00D16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spacing w:after="200" w:line="276" w:lineRule="auto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 xml:space="preserve">Перелік бюджетів, які беруть участь у виконанні Програми (для комплексних програм)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724DDC">
              <w:rPr>
                <w:rFonts w:eastAsia="Calibri"/>
                <w:sz w:val="28"/>
                <w:szCs w:val="28"/>
                <w:lang w:eastAsia="en-US"/>
              </w:rPr>
              <w:t>Диканської</w:t>
            </w:r>
            <w:proofErr w:type="spellEnd"/>
            <w:r w:rsidRPr="00724D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4DDC">
              <w:rPr>
                <w:rFonts w:eastAsia="Calibri"/>
                <w:sz w:val="28"/>
                <w:szCs w:val="28"/>
                <w:lang w:eastAsia="en-US"/>
              </w:rPr>
              <w:t>селищної</w:t>
            </w:r>
            <w:proofErr w:type="spellEnd"/>
            <w:r w:rsidRPr="00724D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4DDC">
              <w:rPr>
                <w:rFonts w:eastAsia="Calibri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724D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4DDC"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</w:tr>
      <w:tr w:rsidR="00724DDC" w:rsidRPr="00724DDC" w:rsidTr="00D16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spacing w:after="200" w:line="276" w:lineRule="auto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Загальний обсяг фінансових ресурсів, необхідних для реалізації Програми на 2025-2027</w:t>
            </w:r>
            <w:r w:rsidRPr="00724DDC">
              <w:rPr>
                <w:sz w:val="26"/>
                <w:szCs w:val="26"/>
                <w:lang w:val="uk-UA"/>
              </w:rPr>
              <w:t xml:space="preserve"> рр., всього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18832,4 тис. грн.</w:t>
            </w:r>
          </w:p>
        </w:tc>
      </w:tr>
      <w:tr w:rsidR="00724DDC" w:rsidRPr="00724DDC" w:rsidTr="00D16DD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rPr>
                <w:sz w:val="28"/>
                <w:szCs w:val="26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в тому числі: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724DDC" w:rsidRPr="00724DDC" w:rsidTr="00D16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spacing w:after="200" w:line="276" w:lineRule="auto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rFonts w:eastAsia="Calibri"/>
                <w:sz w:val="28"/>
                <w:szCs w:val="28"/>
                <w:lang w:val="uk-UA" w:eastAsia="en-US"/>
              </w:rPr>
              <w:t xml:space="preserve">бюджет Диканської селищної територіальної громади (загальний фонд)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17732,4 тис. грн.</w:t>
            </w:r>
          </w:p>
        </w:tc>
      </w:tr>
      <w:tr w:rsidR="00724DDC" w:rsidRPr="00724DDC" w:rsidTr="00D16DD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spacing w:after="200" w:line="276" w:lineRule="auto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rFonts w:eastAsia="Calibri"/>
                <w:sz w:val="28"/>
                <w:szCs w:val="28"/>
                <w:lang w:val="uk-UA" w:eastAsia="en-US"/>
              </w:rPr>
              <w:t>бюджет Диканської селищної територіальної громади  (с</w:t>
            </w:r>
            <w:r w:rsidRPr="00724DDC">
              <w:rPr>
                <w:sz w:val="28"/>
                <w:szCs w:val="26"/>
                <w:lang w:val="uk-UA"/>
              </w:rPr>
              <w:t xml:space="preserve">пеціальний фонд)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sz w:val="28"/>
                <w:szCs w:val="28"/>
                <w:lang w:val="uk-UA"/>
              </w:rPr>
            </w:pPr>
            <w:r w:rsidRPr="00724DDC">
              <w:rPr>
                <w:sz w:val="28"/>
                <w:szCs w:val="28"/>
                <w:lang w:val="uk-UA"/>
              </w:rPr>
              <w:t>1100,0 тис. грн.</w:t>
            </w:r>
          </w:p>
        </w:tc>
      </w:tr>
      <w:tr w:rsidR="00724DDC" w:rsidRPr="00724DDC" w:rsidTr="00D16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spacing w:after="200" w:line="276" w:lineRule="auto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9.3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jc w:val="both"/>
              <w:rPr>
                <w:sz w:val="28"/>
                <w:szCs w:val="26"/>
                <w:lang w:val="uk-UA"/>
              </w:rPr>
            </w:pPr>
            <w:r w:rsidRPr="00724DDC">
              <w:rPr>
                <w:sz w:val="28"/>
                <w:szCs w:val="26"/>
                <w:lang w:val="uk-UA"/>
              </w:rPr>
              <w:t>Інші джерела, не заборонені чинним законодавством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DC" w:rsidRPr="00724DDC" w:rsidRDefault="00724DDC" w:rsidP="00724DDC">
            <w:pPr>
              <w:tabs>
                <w:tab w:val="left" w:pos="600"/>
                <w:tab w:val="left" w:pos="1830"/>
                <w:tab w:val="left" w:pos="316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D16DDF" w:rsidRDefault="00D16DDF" w:rsidP="00724DDC">
      <w:pPr>
        <w:tabs>
          <w:tab w:val="left" w:pos="2340"/>
        </w:tabs>
        <w:jc w:val="center"/>
        <w:rPr>
          <w:b/>
        </w:rPr>
      </w:pPr>
    </w:p>
    <w:p w:rsidR="00D16DDF" w:rsidRDefault="00D16DDF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Pr="00724DDC" w:rsidRDefault="00724DDC" w:rsidP="00724DDC">
      <w:pPr>
        <w:tabs>
          <w:tab w:val="left" w:pos="2340"/>
        </w:tabs>
        <w:jc w:val="center"/>
        <w:rPr>
          <w:b/>
        </w:rPr>
      </w:pPr>
    </w:p>
    <w:p w:rsidR="00724DDC" w:rsidRPr="003D263A" w:rsidRDefault="00724DDC" w:rsidP="00724DDC">
      <w:pPr>
        <w:tabs>
          <w:tab w:val="left" w:pos="2340"/>
        </w:tabs>
        <w:jc w:val="center"/>
        <w:rPr>
          <w:b/>
          <w:lang w:val="uk-UA"/>
        </w:rPr>
      </w:pPr>
      <w:r w:rsidRPr="003D263A">
        <w:rPr>
          <w:b/>
          <w:lang w:val="uk-UA"/>
        </w:rPr>
        <w:lastRenderedPageBreak/>
        <w:t>ЗМІСТ</w:t>
      </w:r>
    </w:p>
    <w:p w:rsidR="00724DDC" w:rsidRPr="003D263A" w:rsidRDefault="00724DDC" w:rsidP="00724DDC">
      <w:pPr>
        <w:tabs>
          <w:tab w:val="left" w:pos="2340"/>
        </w:tabs>
        <w:jc w:val="center"/>
        <w:rPr>
          <w:b/>
          <w:lang w:val="uk-UA"/>
        </w:rPr>
      </w:pPr>
    </w:p>
    <w:p w:rsidR="00724DDC" w:rsidRPr="003D263A" w:rsidRDefault="00724DDC" w:rsidP="00724DDC">
      <w:pPr>
        <w:tabs>
          <w:tab w:val="left" w:pos="2340"/>
        </w:tabs>
        <w:rPr>
          <w:b/>
          <w:lang w:val="uk-UA"/>
        </w:rPr>
      </w:pPr>
    </w:p>
    <w:p w:rsidR="00724DDC" w:rsidRPr="003D263A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60"/>
          <w:tab w:val="left" w:pos="2340"/>
        </w:tabs>
        <w:spacing w:line="360" w:lineRule="auto"/>
        <w:ind w:left="20" w:right="39"/>
        <w:rPr>
          <w:sz w:val="28"/>
          <w:szCs w:val="28"/>
          <w:lang w:val="uk-UA"/>
        </w:rPr>
      </w:pPr>
      <w:r w:rsidRPr="003D263A">
        <w:rPr>
          <w:sz w:val="28"/>
          <w:szCs w:val="28"/>
          <w:lang w:val="uk-UA"/>
        </w:rPr>
        <w:t>Загальні положення</w:t>
      </w:r>
    </w:p>
    <w:p w:rsidR="00724DDC" w:rsidRPr="003D263A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94"/>
          <w:tab w:val="left" w:pos="2340"/>
        </w:tabs>
        <w:spacing w:line="360" w:lineRule="auto"/>
        <w:ind w:left="20" w:right="39"/>
        <w:rPr>
          <w:sz w:val="28"/>
          <w:szCs w:val="28"/>
          <w:lang w:val="uk-UA"/>
        </w:rPr>
      </w:pPr>
      <w:r w:rsidRPr="003D263A">
        <w:rPr>
          <w:sz w:val="28"/>
          <w:szCs w:val="28"/>
          <w:lang w:val="uk-UA"/>
        </w:rPr>
        <w:t>Опис проблеми, на розв’язання якої спрямована Програма.</w:t>
      </w:r>
    </w:p>
    <w:p w:rsidR="00724DDC" w:rsidRPr="003D263A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89"/>
          <w:tab w:val="left" w:pos="2340"/>
        </w:tabs>
        <w:spacing w:line="360" w:lineRule="auto"/>
        <w:ind w:left="20"/>
        <w:rPr>
          <w:sz w:val="28"/>
          <w:szCs w:val="28"/>
          <w:lang w:val="uk-UA"/>
        </w:rPr>
      </w:pPr>
      <w:r w:rsidRPr="003D263A">
        <w:rPr>
          <w:sz w:val="28"/>
          <w:szCs w:val="28"/>
          <w:lang w:val="uk-UA"/>
        </w:rPr>
        <w:t>Мета Програми.</w:t>
      </w:r>
    </w:p>
    <w:p w:rsidR="00724DDC" w:rsidRPr="003D263A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89"/>
          <w:tab w:val="left" w:pos="2340"/>
        </w:tabs>
        <w:spacing w:line="360" w:lineRule="auto"/>
        <w:ind w:left="20"/>
        <w:rPr>
          <w:sz w:val="28"/>
          <w:szCs w:val="28"/>
          <w:lang w:val="uk-UA"/>
        </w:rPr>
      </w:pPr>
      <w:r w:rsidRPr="003D263A">
        <w:rPr>
          <w:sz w:val="28"/>
          <w:szCs w:val="28"/>
          <w:lang w:val="uk-UA"/>
        </w:rPr>
        <w:t>Напрями діяльності та заходи Програми.</w:t>
      </w:r>
    </w:p>
    <w:p w:rsidR="00724DDC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2340"/>
        </w:tabs>
        <w:spacing w:line="360" w:lineRule="auto"/>
        <w:ind w:left="20"/>
        <w:rPr>
          <w:sz w:val="28"/>
          <w:szCs w:val="28"/>
          <w:lang w:val="uk-UA"/>
        </w:rPr>
      </w:pPr>
      <w:r w:rsidRPr="003D263A">
        <w:rPr>
          <w:sz w:val="28"/>
          <w:szCs w:val="28"/>
          <w:lang w:val="uk-UA"/>
        </w:rPr>
        <w:t>Фінансова підтримка виконання Програми.</w:t>
      </w:r>
    </w:p>
    <w:p w:rsidR="00724DDC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2340"/>
        </w:tabs>
        <w:spacing w:line="360" w:lineRule="auto"/>
        <w:ind w:left="20"/>
        <w:rPr>
          <w:sz w:val="28"/>
          <w:szCs w:val="28"/>
          <w:lang w:val="uk-UA"/>
        </w:rPr>
      </w:pPr>
      <w:r w:rsidRPr="00867A46">
        <w:rPr>
          <w:sz w:val="28"/>
          <w:szCs w:val="28"/>
          <w:lang w:val="uk-UA"/>
        </w:rPr>
        <w:t>Очікувані результати та ефективність програми.</w:t>
      </w:r>
    </w:p>
    <w:p w:rsidR="00724DDC" w:rsidRPr="00867A46" w:rsidRDefault="00724DDC" w:rsidP="00724DDC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2340"/>
        </w:tabs>
        <w:spacing w:line="360" w:lineRule="auto"/>
        <w:ind w:left="20"/>
        <w:rPr>
          <w:sz w:val="28"/>
          <w:szCs w:val="28"/>
          <w:lang w:val="uk-UA"/>
        </w:rPr>
      </w:pPr>
      <w:r w:rsidRPr="00867A46">
        <w:rPr>
          <w:sz w:val="28"/>
          <w:szCs w:val="28"/>
          <w:lang w:val="uk-UA"/>
        </w:rPr>
        <w:t>Координація та контроль за ходом виконання Програми.</w:t>
      </w: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spacing w:line="360" w:lineRule="auto"/>
        <w:ind w:left="795"/>
        <w:jc w:val="both"/>
        <w:rPr>
          <w:rStyle w:val="FontStyle12"/>
          <w:bCs/>
          <w:sz w:val="28"/>
          <w:szCs w:val="28"/>
        </w:rPr>
      </w:pP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ind w:left="795"/>
        <w:jc w:val="both"/>
        <w:rPr>
          <w:rStyle w:val="FontStyle12"/>
          <w:bCs/>
          <w:sz w:val="28"/>
          <w:szCs w:val="28"/>
        </w:rPr>
      </w:pP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ind w:left="795"/>
        <w:jc w:val="both"/>
        <w:rPr>
          <w:rStyle w:val="FontStyle12"/>
          <w:bCs/>
          <w:sz w:val="28"/>
          <w:szCs w:val="28"/>
        </w:rPr>
      </w:pP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ind w:left="795"/>
        <w:jc w:val="both"/>
        <w:rPr>
          <w:rStyle w:val="FontStyle12"/>
          <w:bCs/>
          <w:sz w:val="28"/>
          <w:szCs w:val="28"/>
        </w:rPr>
      </w:pP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ind w:left="795"/>
        <w:jc w:val="both"/>
        <w:rPr>
          <w:rStyle w:val="FontStyle12"/>
          <w:bCs/>
          <w:sz w:val="28"/>
          <w:szCs w:val="28"/>
        </w:rPr>
      </w:pP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ind w:left="795"/>
        <w:jc w:val="both"/>
        <w:rPr>
          <w:rStyle w:val="FontStyle12"/>
          <w:bCs/>
          <w:sz w:val="28"/>
          <w:szCs w:val="28"/>
        </w:rPr>
      </w:pPr>
    </w:p>
    <w:p w:rsidR="00724DDC" w:rsidRPr="003D263A" w:rsidRDefault="00724DDC" w:rsidP="00724DDC">
      <w:pPr>
        <w:pStyle w:val="Style3"/>
        <w:widowControl/>
        <w:tabs>
          <w:tab w:val="left" w:pos="795"/>
          <w:tab w:val="left" w:pos="998"/>
          <w:tab w:val="left" w:pos="2340"/>
        </w:tabs>
        <w:ind w:left="795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pStyle w:val="Style3"/>
        <w:widowControl/>
        <w:numPr>
          <w:ilvl w:val="0"/>
          <w:numId w:val="2"/>
        </w:numPr>
        <w:tabs>
          <w:tab w:val="left" w:pos="795"/>
          <w:tab w:val="left" w:pos="998"/>
        </w:tabs>
        <w:jc w:val="both"/>
        <w:rPr>
          <w:rStyle w:val="FontStyle12"/>
          <w:bCs/>
          <w:sz w:val="28"/>
          <w:szCs w:val="28"/>
        </w:rPr>
      </w:pPr>
      <w:r w:rsidRPr="00BA3DB2">
        <w:rPr>
          <w:rStyle w:val="FontStyle12"/>
          <w:bCs/>
          <w:sz w:val="28"/>
          <w:szCs w:val="28"/>
        </w:rPr>
        <w:lastRenderedPageBreak/>
        <w:t>Загальні положення</w:t>
      </w:r>
      <w:r>
        <w:rPr>
          <w:rStyle w:val="FontStyle12"/>
          <w:bCs/>
          <w:sz w:val="28"/>
          <w:szCs w:val="28"/>
        </w:rPr>
        <w:t>.</w:t>
      </w: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1069"/>
        <w:jc w:val="both"/>
        <w:rPr>
          <w:rStyle w:val="FontStyle12"/>
          <w:bCs/>
          <w:sz w:val="28"/>
          <w:szCs w:val="28"/>
        </w:rPr>
      </w:pPr>
    </w:p>
    <w:p w:rsidR="00724DDC" w:rsidRPr="00E931E9" w:rsidRDefault="00724DDC" w:rsidP="00724DDC">
      <w:pPr>
        <w:pStyle w:val="Style3"/>
        <w:widowControl/>
        <w:tabs>
          <w:tab w:val="left" w:pos="795"/>
          <w:tab w:val="left" w:pos="998"/>
        </w:tabs>
        <w:spacing w:line="360" w:lineRule="auto"/>
        <w:ind w:firstLine="851"/>
        <w:jc w:val="both"/>
        <w:rPr>
          <w:rStyle w:val="FontStyle12"/>
          <w:bCs/>
          <w:sz w:val="32"/>
          <w:szCs w:val="28"/>
        </w:rPr>
      </w:pPr>
      <w:r w:rsidRPr="00E931E9">
        <w:rPr>
          <w:sz w:val="28"/>
        </w:rPr>
        <w:t xml:space="preserve">Доступність, якість,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 Значною складовою у забезпеченні висококваліфікованої медичної допомоги населенню є амбулаторна та стаціонарна допомога. Зростання захворюваності і смертності серед дорослого населення від туберкульозу, онкології, серцево -судинних захворювань, </w:t>
      </w:r>
      <w:proofErr w:type="spellStart"/>
      <w:r w:rsidRPr="00E931E9">
        <w:rPr>
          <w:sz w:val="28"/>
        </w:rPr>
        <w:t>бронхолегеневої</w:t>
      </w:r>
      <w:proofErr w:type="spellEnd"/>
      <w:r w:rsidRPr="00E931E9">
        <w:rPr>
          <w:sz w:val="28"/>
        </w:rPr>
        <w:t xml:space="preserve"> патології, циро</w:t>
      </w:r>
      <w:r>
        <w:rPr>
          <w:sz w:val="28"/>
        </w:rPr>
        <w:t>зу печінки, ускладнень виразков</w:t>
      </w:r>
      <w:r w:rsidRPr="00E931E9">
        <w:rPr>
          <w:sz w:val="28"/>
        </w:rPr>
        <w:t xml:space="preserve">ої хвороби </w:t>
      </w:r>
      <w:proofErr w:type="spellStart"/>
      <w:r w:rsidRPr="00E931E9">
        <w:rPr>
          <w:sz w:val="28"/>
        </w:rPr>
        <w:t>шлунка</w:t>
      </w:r>
      <w:proofErr w:type="spellEnd"/>
      <w:r w:rsidRPr="00E931E9">
        <w:rPr>
          <w:sz w:val="28"/>
        </w:rPr>
        <w:t>, збільшення після операційних ускладнень потребує пошуку нових ресурсів, використання високих технологій, удосконалення принципів практичної медицини в поліклінічних умовах та умовах стаціонарних відділень закладу. Актуальність програми комунального некомерційного підприємства КНП «</w:t>
      </w:r>
      <w:r>
        <w:rPr>
          <w:sz w:val="28"/>
        </w:rPr>
        <w:t>Диканська лікарня планового лікування»</w:t>
      </w:r>
      <w:r w:rsidRPr="00E931E9">
        <w:rPr>
          <w:sz w:val="28"/>
        </w:rPr>
        <w:t xml:space="preserve"> на 202</w:t>
      </w:r>
      <w:r>
        <w:rPr>
          <w:sz w:val="28"/>
        </w:rPr>
        <w:t>5-2027</w:t>
      </w:r>
      <w:r w:rsidRPr="00E931E9">
        <w:rPr>
          <w:sz w:val="28"/>
        </w:rPr>
        <w:t xml:space="preserve"> р</w:t>
      </w:r>
      <w:r>
        <w:rPr>
          <w:sz w:val="28"/>
        </w:rPr>
        <w:t>р.</w:t>
      </w:r>
      <w:r w:rsidRPr="00E931E9">
        <w:rPr>
          <w:sz w:val="28"/>
        </w:rPr>
        <w:t xml:space="preserve"> зумовлена: необхідністю поліпшення якості надання медичної допомоги населенню </w:t>
      </w:r>
      <w:r>
        <w:rPr>
          <w:sz w:val="28"/>
        </w:rPr>
        <w:t>Диканської територіальної громади</w:t>
      </w:r>
      <w:r w:rsidRPr="00E931E9">
        <w:rPr>
          <w:sz w:val="28"/>
        </w:rPr>
        <w:t>; поліпшення матеріально-технічної бази; підвищення престижу праці медичних працівників та покращення їх соціального і економічного становища; забезпечення надання планової та ургентної висококваліфікованої лікувально - діагностичної допомоги дорослому населенню району. Здоров’я людини є важливим, має велике значення у житті кожної людини.</w:t>
      </w:r>
    </w:p>
    <w:p w:rsidR="00724DDC" w:rsidRPr="00BA3DB2" w:rsidRDefault="00724DDC" w:rsidP="00724DDC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 xml:space="preserve">У Програмі визначено цілі розвитку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омунального некомерційного підприємства </w:t>
      </w:r>
      <w:r w:rsidRPr="003F1A0A">
        <w:rPr>
          <w:rFonts w:ascii="Times New Roman" w:hAnsi="Times New Roman"/>
          <w:sz w:val="28"/>
          <w:szCs w:val="28"/>
          <w:lang w:val="uk-UA"/>
        </w:rPr>
        <w:t>«Диканська лікарня планового лікув</w:t>
      </w:r>
      <w:r>
        <w:rPr>
          <w:rFonts w:ascii="Times New Roman" w:hAnsi="Times New Roman"/>
          <w:sz w:val="28"/>
          <w:szCs w:val="28"/>
          <w:lang w:val="uk-UA"/>
        </w:rPr>
        <w:t>ання»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мешканцям </w:t>
      </w:r>
      <w:r>
        <w:rPr>
          <w:rFonts w:ascii="Times New Roman" w:hAnsi="Times New Roman"/>
          <w:sz w:val="28"/>
          <w:szCs w:val="28"/>
          <w:lang w:val="uk-UA"/>
        </w:rPr>
        <w:t>Диканської селищної ради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та іншим громадянам. </w:t>
      </w:r>
    </w:p>
    <w:p w:rsidR="00724DDC" w:rsidRPr="00BA3DB2" w:rsidRDefault="00724DDC" w:rsidP="00724DDC">
      <w:pPr>
        <w:tabs>
          <w:tab w:val="left" w:pos="0"/>
          <w:tab w:val="left" w:pos="600"/>
          <w:tab w:val="left" w:pos="1830"/>
          <w:tab w:val="left" w:pos="31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3DB2">
        <w:rPr>
          <w:sz w:val="28"/>
          <w:szCs w:val="28"/>
          <w:lang w:val="uk-UA"/>
        </w:rPr>
        <w:t>Лікарня підзвіт</w:t>
      </w:r>
      <w:r>
        <w:rPr>
          <w:sz w:val="28"/>
          <w:szCs w:val="28"/>
          <w:lang w:val="uk-UA"/>
        </w:rPr>
        <w:t>на і підконтрольна Засновнику</w:t>
      </w:r>
      <w:r w:rsidRPr="00BA3DB2">
        <w:rPr>
          <w:sz w:val="28"/>
          <w:szCs w:val="28"/>
          <w:lang w:val="uk-UA"/>
        </w:rPr>
        <w:t xml:space="preserve">. </w:t>
      </w:r>
    </w:p>
    <w:p w:rsidR="00724DDC" w:rsidRPr="00BA3DB2" w:rsidRDefault="00724DDC" w:rsidP="00724DDC">
      <w:pPr>
        <w:tabs>
          <w:tab w:val="left" w:pos="0"/>
          <w:tab w:val="left" w:pos="600"/>
          <w:tab w:val="left" w:pos="1830"/>
          <w:tab w:val="left" w:pos="31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A3DB2">
        <w:rPr>
          <w:sz w:val="28"/>
          <w:szCs w:val="28"/>
          <w:lang w:val="uk-UA"/>
        </w:rPr>
        <w:t xml:space="preserve">Підприємство є самостійним господарюючим суб’єктом із статусом комунального некомерційного підприємства та наділено усіма правами юридичної особи. Підприємство має самостійний баланс, здійснює фінансові операції через розрахунковий рахунок в </w:t>
      </w:r>
      <w:r>
        <w:rPr>
          <w:sz w:val="28"/>
          <w:szCs w:val="28"/>
          <w:lang w:val="uk-UA"/>
        </w:rPr>
        <w:t>Дикан</w:t>
      </w:r>
      <w:r w:rsidRPr="00BA3DB2">
        <w:rPr>
          <w:sz w:val="28"/>
          <w:szCs w:val="28"/>
          <w:lang w:val="uk-UA"/>
        </w:rPr>
        <w:t xml:space="preserve">ському управлінні державної казначейської служби України в </w:t>
      </w:r>
      <w:r>
        <w:rPr>
          <w:sz w:val="28"/>
          <w:szCs w:val="28"/>
          <w:lang w:val="uk-UA"/>
        </w:rPr>
        <w:t>Полтав</w:t>
      </w:r>
      <w:r w:rsidRPr="00BA3DB2">
        <w:rPr>
          <w:sz w:val="28"/>
          <w:szCs w:val="28"/>
          <w:lang w:val="uk-UA"/>
        </w:rPr>
        <w:t xml:space="preserve">ській області та розрахункові рахунки в установі банку. </w:t>
      </w:r>
    </w:p>
    <w:p w:rsidR="00724DDC" w:rsidRPr="00BA3DB2" w:rsidRDefault="00724DDC" w:rsidP="00724DDC">
      <w:pPr>
        <w:tabs>
          <w:tab w:val="left" w:pos="-900"/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A3DB2">
        <w:rPr>
          <w:sz w:val="28"/>
          <w:szCs w:val="28"/>
          <w:lang w:val="uk-UA"/>
        </w:rPr>
        <w:lastRenderedPageBreak/>
        <w:t xml:space="preserve">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 </w:t>
      </w:r>
    </w:p>
    <w:p w:rsidR="00724DDC" w:rsidRDefault="00724DDC" w:rsidP="00724DDC">
      <w:pPr>
        <w:tabs>
          <w:tab w:val="left" w:pos="0"/>
          <w:tab w:val="left" w:pos="1830"/>
          <w:tab w:val="left" w:pos="3165"/>
        </w:tabs>
        <w:ind w:firstLine="709"/>
        <w:jc w:val="both"/>
        <w:rPr>
          <w:b/>
          <w:sz w:val="28"/>
          <w:szCs w:val="28"/>
          <w:lang w:val="uk-UA"/>
        </w:rPr>
      </w:pPr>
    </w:p>
    <w:p w:rsidR="00724DDC" w:rsidRDefault="00724DDC" w:rsidP="00724DDC">
      <w:pPr>
        <w:numPr>
          <w:ilvl w:val="0"/>
          <w:numId w:val="2"/>
        </w:numPr>
        <w:tabs>
          <w:tab w:val="left" w:pos="0"/>
          <w:tab w:val="left" w:pos="1830"/>
          <w:tab w:val="left" w:pos="3165"/>
        </w:tabs>
        <w:jc w:val="both"/>
        <w:rPr>
          <w:b/>
          <w:sz w:val="28"/>
          <w:szCs w:val="28"/>
          <w:lang w:val="uk-UA"/>
        </w:rPr>
      </w:pPr>
      <w:r w:rsidRPr="00BA3DB2">
        <w:rPr>
          <w:b/>
          <w:sz w:val="28"/>
          <w:szCs w:val="28"/>
          <w:lang w:val="uk-UA"/>
        </w:rPr>
        <w:t xml:space="preserve">Опис проблеми, </w:t>
      </w:r>
      <w:r>
        <w:rPr>
          <w:b/>
          <w:sz w:val="28"/>
          <w:szCs w:val="28"/>
          <w:lang w:val="uk-UA"/>
        </w:rPr>
        <w:t>на розв’язання якої спрямована П</w:t>
      </w:r>
      <w:r w:rsidRPr="00BA3DB2">
        <w:rPr>
          <w:b/>
          <w:sz w:val="28"/>
          <w:szCs w:val="28"/>
          <w:lang w:val="uk-UA"/>
        </w:rPr>
        <w:t>рограма</w:t>
      </w:r>
      <w:r w:rsidRPr="00BA3DB2">
        <w:rPr>
          <w:b/>
          <w:sz w:val="28"/>
          <w:szCs w:val="28"/>
        </w:rPr>
        <w:t>.</w:t>
      </w:r>
    </w:p>
    <w:p w:rsidR="00724DDC" w:rsidRPr="00867A46" w:rsidRDefault="00724DDC" w:rsidP="00724DDC">
      <w:pPr>
        <w:tabs>
          <w:tab w:val="left" w:pos="0"/>
          <w:tab w:val="left" w:pos="1830"/>
          <w:tab w:val="left" w:pos="3165"/>
        </w:tabs>
        <w:ind w:left="1069"/>
        <w:jc w:val="both"/>
        <w:rPr>
          <w:b/>
          <w:sz w:val="28"/>
          <w:szCs w:val="28"/>
          <w:lang w:val="uk-UA"/>
        </w:rPr>
      </w:pP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 xml:space="preserve">Одним із пріоритетних напрямків діяльності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омунального некомерційного підприємства </w:t>
      </w:r>
      <w:r w:rsidRPr="003F1A0A">
        <w:rPr>
          <w:rFonts w:ascii="Times New Roman" w:hAnsi="Times New Roman"/>
          <w:sz w:val="28"/>
          <w:szCs w:val="28"/>
          <w:lang w:val="uk-UA"/>
        </w:rPr>
        <w:t xml:space="preserve">«Диканська лікарня планового лікування» </w:t>
      </w:r>
      <w:r w:rsidRPr="00BA3DB2">
        <w:rPr>
          <w:rFonts w:ascii="Times New Roman" w:hAnsi="Times New Roman"/>
          <w:sz w:val="28"/>
          <w:szCs w:val="28"/>
          <w:lang w:val="uk-UA"/>
        </w:rPr>
        <w:t>є надання медичної допомоги, провадження господарської та іншої діяльності відповідно законодавчих актів України.</w:t>
      </w:r>
    </w:p>
    <w:p w:rsidR="00724DDC" w:rsidRPr="00BA3DB2" w:rsidRDefault="00724DDC" w:rsidP="00724DDC">
      <w:pPr>
        <w:tabs>
          <w:tab w:val="left" w:pos="0"/>
          <w:tab w:val="left" w:pos="1830"/>
          <w:tab w:val="left" w:pos="31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Єдиним</w:t>
      </w:r>
      <w:r w:rsidRPr="00BA3DB2">
        <w:rPr>
          <w:sz w:val="28"/>
          <w:szCs w:val="28"/>
          <w:lang w:val="uk-UA"/>
        </w:rPr>
        <w:t xml:space="preserve"> медичним закладом для надання вторинної (спеціалізованої) медичної допомоги мешканцям </w:t>
      </w:r>
      <w:r>
        <w:rPr>
          <w:sz w:val="28"/>
          <w:szCs w:val="28"/>
          <w:lang w:val="uk-UA"/>
        </w:rPr>
        <w:t xml:space="preserve">Диканської територіальної громади </w:t>
      </w:r>
      <w:r w:rsidRPr="00BA3DB2">
        <w:rPr>
          <w:sz w:val="28"/>
          <w:szCs w:val="28"/>
          <w:lang w:val="uk-UA"/>
        </w:rPr>
        <w:t xml:space="preserve">визначено </w:t>
      </w:r>
      <w:r>
        <w:rPr>
          <w:sz w:val="28"/>
          <w:szCs w:val="28"/>
          <w:lang w:val="uk-UA"/>
        </w:rPr>
        <w:t>к</w:t>
      </w:r>
      <w:r w:rsidRPr="00BA3DB2">
        <w:rPr>
          <w:sz w:val="28"/>
          <w:szCs w:val="28"/>
          <w:lang w:val="uk-UA"/>
        </w:rPr>
        <w:t>омунальне некомер</w:t>
      </w:r>
      <w:r>
        <w:rPr>
          <w:sz w:val="28"/>
          <w:szCs w:val="28"/>
          <w:lang w:val="uk-UA"/>
        </w:rPr>
        <w:t xml:space="preserve">ційне підприємство </w:t>
      </w:r>
      <w:r w:rsidRPr="003F1A0A">
        <w:rPr>
          <w:sz w:val="28"/>
          <w:szCs w:val="28"/>
          <w:lang w:val="uk-UA"/>
        </w:rPr>
        <w:t>«Диканська лікарня планового лікування</w:t>
      </w:r>
      <w:r>
        <w:rPr>
          <w:sz w:val="28"/>
          <w:szCs w:val="28"/>
          <w:lang w:val="uk-UA"/>
        </w:rPr>
        <w:t>»</w:t>
      </w:r>
      <w:r w:rsidRPr="00BA3DB2">
        <w:rPr>
          <w:sz w:val="28"/>
          <w:szCs w:val="28"/>
          <w:lang w:val="uk-UA"/>
        </w:rPr>
        <w:t xml:space="preserve">. На даний час підприємство є багатопрофільним </w:t>
      </w:r>
      <w:r>
        <w:rPr>
          <w:sz w:val="28"/>
          <w:szCs w:val="28"/>
          <w:lang w:val="uk-UA"/>
        </w:rPr>
        <w:t xml:space="preserve">медичним закладом, забезпечено </w:t>
      </w:r>
      <w:r w:rsidRPr="00BA3DB2">
        <w:rPr>
          <w:sz w:val="28"/>
          <w:szCs w:val="28"/>
          <w:lang w:val="uk-UA"/>
        </w:rPr>
        <w:t>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</w:t>
      </w:r>
    </w:p>
    <w:p w:rsidR="00724DDC" w:rsidRPr="00724DDC" w:rsidRDefault="00724DDC" w:rsidP="00724DDC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724DDC">
        <w:rPr>
          <w:sz w:val="28"/>
          <w:szCs w:val="28"/>
          <w:lang w:val="uk-UA" w:eastAsia="uk-UA"/>
        </w:rPr>
        <w:t>Згідно статті 89 Бюджетного кодексу України, за рахунок коштів місцевого бюджету будуть здійснюватися видатки на:</w:t>
      </w:r>
    </w:p>
    <w:p w:rsidR="00724DDC" w:rsidRPr="00724DDC" w:rsidRDefault="00724DDC" w:rsidP="00724DD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724DDC">
        <w:rPr>
          <w:sz w:val="28"/>
          <w:szCs w:val="28"/>
          <w:shd w:val="clear" w:color="auto" w:fill="FFFFFF"/>
          <w:lang w:val="uk-UA" w:eastAsia="uk-UA"/>
        </w:rPr>
        <w:t xml:space="preserve">покриття вартості комунальних послуг та енергоносіїв </w:t>
      </w:r>
      <w:r>
        <w:rPr>
          <w:sz w:val="28"/>
          <w:szCs w:val="28"/>
          <w:lang w:val="uk-UA"/>
        </w:rPr>
        <w:t>к</w:t>
      </w:r>
      <w:r w:rsidRPr="00BA3DB2">
        <w:rPr>
          <w:sz w:val="28"/>
          <w:szCs w:val="28"/>
          <w:lang w:val="uk-UA"/>
        </w:rPr>
        <w:t>омунальне некомер</w:t>
      </w:r>
      <w:r>
        <w:rPr>
          <w:sz w:val="28"/>
          <w:szCs w:val="28"/>
          <w:lang w:val="uk-UA"/>
        </w:rPr>
        <w:t xml:space="preserve">ційне підприємство </w:t>
      </w:r>
      <w:r w:rsidRPr="003F1A0A">
        <w:rPr>
          <w:sz w:val="28"/>
          <w:szCs w:val="28"/>
          <w:lang w:val="uk-UA"/>
        </w:rPr>
        <w:t>«Диканська лікарня планового лікування</w:t>
      </w:r>
      <w:r>
        <w:rPr>
          <w:sz w:val="28"/>
          <w:szCs w:val="28"/>
          <w:lang w:val="uk-UA"/>
        </w:rPr>
        <w:t>»</w:t>
      </w:r>
      <w:r w:rsidRPr="00724DDC">
        <w:rPr>
          <w:sz w:val="28"/>
          <w:szCs w:val="28"/>
          <w:shd w:val="clear" w:color="auto" w:fill="FFFFFF"/>
          <w:lang w:val="uk-UA" w:eastAsia="uk-UA"/>
        </w:rPr>
        <w:t>;</w:t>
      </w:r>
    </w:p>
    <w:p w:rsidR="00724DDC" w:rsidRPr="00724DDC" w:rsidRDefault="00724DDC" w:rsidP="00724DDC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724DDC">
        <w:rPr>
          <w:sz w:val="28"/>
          <w:szCs w:val="28"/>
          <w:lang w:val="uk-UA" w:eastAsia="uk-UA"/>
        </w:rPr>
        <w:t xml:space="preserve">заходи щодо покращення матеріально-технічної бази </w:t>
      </w:r>
      <w:r>
        <w:rPr>
          <w:sz w:val="28"/>
          <w:szCs w:val="28"/>
          <w:lang w:val="uk-UA"/>
        </w:rPr>
        <w:t>к</w:t>
      </w:r>
      <w:r w:rsidRPr="00BA3DB2">
        <w:rPr>
          <w:sz w:val="28"/>
          <w:szCs w:val="28"/>
          <w:lang w:val="uk-UA"/>
        </w:rPr>
        <w:t>омунальне некомер</w:t>
      </w:r>
      <w:r>
        <w:rPr>
          <w:sz w:val="28"/>
          <w:szCs w:val="28"/>
          <w:lang w:val="uk-UA"/>
        </w:rPr>
        <w:t xml:space="preserve">ційне підприємство </w:t>
      </w:r>
      <w:r w:rsidRPr="003F1A0A">
        <w:rPr>
          <w:sz w:val="28"/>
          <w:szCs w:val="28"/>
          <w:lang w:val="uk-UA"/>
        </w:rPr>
        <w:t>«Диканська лікарня планового лікування</w:t>
      </w:r>
      <w:r>
        <w:rPr>
          <w:sz w:val="28"/>
          <w:szCs w:val="28"/>
          <w:lang w:val="uk-UA"/>
        </w:rPr>
        <w:t>»</w:t>
      </w:r>
      <w:r w:rsidRPr="00724DDC">
        <w:rPr>
          <w:sz w:val="28"/>
          <w:szCs w:val="28"/>
          <w:lang w:val="uk-UA" w:eastAsia="uk-UA"/>
        </w:rPr>
        <w:t>;</w:t>
      </w:r>
    </w:p>
    <w:p w:rsidR="00724DDC" w:rsidRPr="00724DDC" w:rsidRDefault="00724DDC" w:rsidP="00724DD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724DDC">
        <w:rPr>
          <w:sz w:val="28"/>
          <w:szCs w:val="28"/>
          <w:shd w:val="clear" w:color="auto" w:fill="FFFFFF"/>
          <w:lang w:val="uk-UA" w:eastAsia="uk-UA"/>
        </w:rPr>
        <w:t>заходи щодо надання населенню медичних послуг понад обсяг, передбачений програмою державних гарантій медичного обслуговування населення.</w:t>
      </w:r>
    </w:p>
    <w:p w:rsidR="00724DDC" w:rsidRPr="00724DDC" w:rsidRDefault="00724DDC" w:rsidP="00724DDC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724DDC">
        <w:rPr>
          <w:sz w:val="28"/>
          <w:szCs w:val="28"/>
          <w:lang w:val="uk-UA" w:eastAsia="uk-UA"/>
        </w:rPr>
        <w:t xml:space="preserve">З огляду на зазначене, прийняття </w:t>
      </w:r>
      <w:r w:rsidRPr="00724DDC">
        <w:rPr>
          <w:bCs/>
          <w:sz w:val="28"/>
          <w:szCs w:val="28"/>
          <w:lang w:val="uk-UA" w:eastAsia="uk-UA"/>
        </w:rPr>
        <w:t>П</w:t>
      </w:r>
      <w:r w:rsidRPr="00724DDC">
        <w:rPr>
          <w:bCs/>
          <w:spacing w:val="3"/>
          <w:sz w:val="28"/>
          <w:szCs w:val="28"/>
          <w:lang w:val="uk-UA" w:eastAsia="uk-UA"/>
        </w:rPr>
        <w:t>р</w:t>
      </w:r>
      <w:r w:rsidRPr="00724DDC">
        <w:rPr>
          <w:bCs/>
          <w:sz w:val="28"/>
          <w:szCs w:val="28"/>
          <w:lang w:val="uk-UA" w:eastAsia="uk-UA"/>
        </w:rPr>
        <w:t>о</w:t>
      </w:r>
      <w:r w:rsidRPr="00724DDC">
        <w:rPr>
          <w:bCs/>
          <w:spacing w:val="-2"/>
          <w:sz w:val="28"/>
          <w:szCs w:val="28"/>
          <w:lang w:val="uk-UA" w:eastAsia="uk-UA"/>
        </w:rPr>
        <w:t>г</w:t>
      </w:r>
      <w:r w:rsidRPr="00724DDC">
        <w:rPr>
          <w:bCs/>
          <w:spacing w:val="-1"/>
          <w:sz w:val="28"/>
          <w:szCs w:val="28"/>
          <w:lang w:val="uk-UA" w:eastAsia="uk-UA"/>
        </w:rPr>
        <w:t>р</w:t>
      </w:r>
      <w:r w:rsidRPr="00724DDC">
        <w:rPr>
          <w:bCs/>
          <w:sz w:val="28"/>
          <w:szCs w:val="28"/>
          <w:lang w:val="uk-UA" w:eastAsia="uk-UA"/>
        </w:rPr>
        <w:t>а</w:t>
      </w:r>
      <w:r w:rsidRPr="00724DDC">
        <w:rPr>
          <w:bCs/>
          <w:spacing w:val="8"/>
          <w:sz w:val="28"/>
          <w:szCs w:val="28"/>
          <w:lang w:val="uk-UA" w:eastAsia="uk-UA"/>
        </w:rPr>
        <w:t>м</w:t>
      </w:r>
      <w:r w:rsidRPr="00724DDC">
        <w:rPr>
          <w:bCs/>
          <w:sz w:val="28"/>
          <w:szCs w:val="28"/>
          <w:lang w:val="uk-UA" w:eastAsia="uk-UA"/>
        </w:rPr>
        <w:t xml:space="preserve">и фінансової підтримки </w:t>
      </w:r>
      <w:r w:rsidRPr="00724DDC">
        <w:rPr>
          <w:bCs/>
          <w:spacing w:val="6"/>
          <w:sz w:val="28"/>
          <w:szCs w:val="28"/>
          <w:lang w:val="uk-UA" w:eastAsia="uk-UA"/>
        </w:rPr>
        <w:t xml:space="preserve">Комунального некомерційного підприємства </w:t>
      </w:r>
      <w:r>
        <w:rPr>
          <w:sz w:val="28"/>
          <w:szCs w:val="28"/>
          <w:lang w:val="uk-UA"/>
        </w:rPr>
        <w:t>к</w:t>
      </w:r>
      <w:r w:rsidRPr="00BA3DB2">
        <w:rPr>
          <w:sz w:val="28"/>
          <w:szCs w:val="28"/>
          <w:lang w:val="uk-UA"/>
        </w:rPr>
        <w:t>омунальне некомер</w:t>
      </w:r>
      <w:r>
        <w:rPr>
          <w:sz w:val="28"/>
          <w:szCs w:val="28"/>
          <w:lang w:val="uk-UA"/>
        </w:rPr>
        <w:t xml:space="preserve">ційне підприємство </w:t>
      </w:r>
      <w:r w:rsidRPr="003F1A0A">
        <w:rPr>
          <w:sz w:val="28"/>
          <w:szCs w:val="28"/>
          <w:lang w:val="uk-UA"/>
        </w:rPr>
        <w:t>«Диканська лікарня планового лікування</w:t>
      </w:r>
      <w:r>
        <w:rPr>
          <w:sz w:val="28"/>
          <w:szCs w:val="28"/>
          <w:lang w:val="uk-UA"/>
        </w:rPr>
        <w:t xml:space="preserve">» </w:t>
      </w:r>
      <w:r w:rsidRPr="00724DDC">
        <w:rPr>
          <w:bCs/>
          <w:spacing w:val="-2"/>
          <w:sz w:val="28"/>
          <w:szCs w:val="28"/>
          <w:lang w:val="uk-UA" w:eastAsia="uk-UA"/>
        </w:rPr>
        <w:t>н</w:t>
      </w:r>
      <w:r w:rsidRPr="00724DDC">
        <w:rPr>
          <w:bCs/>
          <w:sz w:val="28"/>
          <w:szCs w:val="28"/>
          <w:lang w:val="uk-UA" w:eastAsia="uk-UA"/>
        </w:rPr>
        <w:t>а</w:t>
      </w:r>
      <w:r w:rsidRPr="00724DDC">
        <w:rPr>
          <w:bCs/>
          <w:spacing w:val="-1"/>
          <w:sz w:val="28"/>
          <w:szCs w:val="28"/>
          <w:lang w:val="uk-UA" w:eastAsia="uk-UA"/>
        </w:rPr>
        <w:t xml:space="preserve"> </w:t>
      </w:r>
      <w:r w:rsidRPr="00724DDC">
        <w:rPr>
          <w:bCs/>
          <w:sz w:val="28"/>
          <w:szCs w:val="28"/>
          <w:lang w:val="uk-UA" w:eastAsia="uk-UA"/>
        </w:rPr>
        <w:t>202</w:t>
      </w:r>
      <w:r>
        <w:rPr>
          <w:bCs/>
          <w:spacing w:val="1"/>
          <w:sz w:val="28"/>
          <w:szCs w:val="28"/>
          <w:lang w:val="uk-UA" w:eastAsia="uk-UA"/>
        </w:rPr>
        <w:t>5</w:t>
      </w:r>
      <w:r w:rsidRPr="00724DDC">
        <w:rPr>
          <w:bCs/>
          <w:sz w:val="28"/>
          <w:szCs w:val="28"/>
          <w:lang w:val="uk-UA" w:eastAsia="uk-UA"/>
        </w:rPr>
        <w:t>-</w:t>
      </w:r>
      <w:r w:rsidRPr="00724DDC">
        <w:rPr>
          <w:bCs/>
          <w:spacing w:val="-7"/>
          <w:sz w:val="28"/>
          <w:szCs w:val="28"/>
          <w:lang w:val="uk-UA" w:eastAsia="uk-UA"/>
        </w:rPr>
        <w:t xml:space="preserve"> </w:t>
      </w:r>
      <w:r w:rsidRPr="00724DDC">
        <w:rPr>
          <w:bCs/>
          <w:sz w:val="28"/>
          <w:szCs w:val="28"/>
          <w:lang w:val="uk-UA" w:eastAsia="uk-UA"/>
        </w:rPr>
        <w:t>20</w:t>
      </w:r>
      <w:r w:rsidRPr="00724DDC">
        <w:rPr>
          <w:bCs/>
          <w:spacing w:val="5"/>
          <w:sz w:val="28"/>
          <w:szCs w:val="28"/>
          <w:lang w:val="uk-UA" w:eastAsia="uk-UA"/>
        </w:rPr>
        <w:t>2</w:t>
      </w:r>
      <w:r>
        <w:rPr>
          <w:bCs/>
          <w:sz w:val="28"/>
          <w:szCs w:val="28"/>
          <w:lang w:val="uk-UA" w:eastAsia="uk-UA"/>
        </w:rPr>
        <w:t>7</w:t>
      </w:r>
      <w:r w:rsidRPr="00724DDC">
        <w:rPr>
          <w:bCs/>
          <w:spacing w:val="-4"/>
          <w:sz w:val="28"/>
          <w:szCs w:val="28"/>
          <w:lang w:val="uk-UA" w:eastAsia="uk-UA"/>
        </w:rPr>
        <w:t xml:space="preserve"> </w:t>
      </w:r>
      <w:r w:rsidRPr="00724DDC">
        <w:rPr>
          <w:bCs/>
          <w:spacing w:val="3"/>
          <w:sz w:val="28"/>
          <w:szCs w:val="28"/>
          <w:lang w:val="uk-UA" w:eastAsia="uk-UA"/>
        </w:rPr>
        <w:t>р</w:t>
      </w:r>
      <w:r w:rsidRPr="00724DDC">
        <w:rPr>
          <w:bCs/>
          <w:spacing w:val="-5"/>
          <w:sz w:val="28"/>
          <w:szCs w:val="28"/>
          <w:lang w:val="uk-UA" w:eastAsia="uk-UA"/>
        </w:rPr>
        <w:t>о</w:t>
      </w:r>
      <w:r w:rsidRPr="00724DDC">
        <w:rPr>
          <w:bCs/>
          <w:spacing w:val="3"/>
          <w:sz w:val="28"/>
          <w:szCs w:val="28"/>
          <w:lang w:val="uk-UA" w:eastAsia="uk-UA"/>
        </w:rPr>
        <w:t>к</w:t>
      </w:r>
      <w:r w:rsidRPr="00724DDC">
        <w:rPr>
          <w:bCs/>
          <w:sz w:val="28"/>
          <w:szCs w:val="28"/>
          <w:lang w:val="uk-UA" w:eastAsia="uk-UA"/>
        </w:rPr>
        <w:t>и</w:t>
      </w:r>
      <w:r w:rsidRPr="00724DDC">
        <w:rPr>
          <w:color w:val="000000"/>
          <w:sz w:val="28"/>
          <w:szCs w:val="28"/>
          <w:lang w:val="uk-UA" w:eastAsia="uk-UA"/>
        </w:rPr>
        <w:t xml:space="preserve"> сприятиме належному</w:t>
      </w:r>
      <w:r w:rsidRPr="00724DDC">
        <w:rPr>
          <w:sz w:val="28"/>
          <w:szCs w:val="28"/>
          <w:lang w:val="uk-UA" w:eastAsia="uk-UA"/>
        </w:rPr>
        <w:t xml:space="preserve"> функціонуванню Комунального некомерційного підприємства «</w:t>
      </w:r>
      <w:r>
        <w:rPr>
          <w:sz w:val="28"/>
          <w:szCs w:val="28"/>
          <w:lang w:val="uk-UA" w:eastAsia="uk-UA"/>
        </w:rPr>
        <w:t>Диканська</w:t>
      </w:r>
      <w:r w:rsidRPr="00724DDC">
        <w:rPr>
          <w:sz w:val="28"/>
          <w:szCs w:val="28"/>
          <w:lang w:val="uk-UA" w:eastAsia="uk-UA"/>
        </w:rPr>
        <w:t xml:space="preserve"> лікарня планового лікування» у 202</w:t>
      </w:r>
      <w:r>
        <w:rPr>
          <w:sz w:val="28"/>
          <w:szCs w:val="28"/>
          <w:lang w:val="uk-UA" w:eastAsia="uk-UA"/>
        </w:rPr>
        <w:t>5</w:t>
      </w:r>
      <w:r w:rsidRPr="00724DDC">
        <w:rPr>
          <w:sz w:val="28"/>
          <w:szCs w:val="28"/>
          <w:lang w:val="uk-UA" w:eastAsia="uk-UA"/>
        </w:rPr>
        <w:t>-202</w:t>
      </w:r>
      <w:r>
        <w:rPr>
          <w:sz w:val="28"/>
          <w:szCs w:val="28"/>
          <w:lang w:val="uk-UA" w:eastAsia="uk-UA"/>
        </w:rPr>
        <w:t>7</w:t>
      </w:r>
      <w:r w:rsidRPr="00724DDC">
        <w:rPr>
          <w:sz w:val="28"/>
          <w:szCs w:val="28"/>
          <w:lang w:val="uk-UA" w:eastAsia="uk-UA"/>
        </w:rPr>
        <w:t xml:space="preserve"> роках. </w:t>
      </w:r>
    </w:p>
    <w:p w:rsidR="00724DDC" w:rsidRPr="00BA3DB2" w:rsidRDefault="00724DDC" w:rsidP="00724DDC">
      <w:pPr>
        <w:tabs>
          <w:tab w:val="left" w:pos="0"/>
          <w:tab w:val="left" w:pos="1830"/>
          <w:tab w:val="left" w:pos="3165"/>
        </w:tabs>
        <w:ind w:firstLine="709"/>
        <w:jc w:val="both"/>
        <w:rPr>
          <w:sz w:val="28"/>
          <w:szCs w:val="28"/>
          <w:lang w:val="uk-UA"/>
        </w:rPr>
      </w:pPr>
    </w:p>
    <w:p w:rsidR="00724DDC" w:rsidRDefault="00724DDC" w:rsidP="00724DDC">
      <w:pPr>
        <w:pStyle w:val="Style3"/>
        <w:widowControl/>
        <w:numPr>
          <w:ilvl w:val="0"/>
          <w:numId w:val="3"/>
        </w:numPr>
        <w:tabs>
          <w:tab w:val="left" w:pos="795"/>
          <w:tab w:val="left" w:pos="998"/>
        </w:tabs>
        <w:jc w:val="both"/>
        <w:rPr>
          <w:b/>
          <w:sz w:val="28"/>
          <w:szCs w:val="28"/>
        </w:rPr>
      </w:pPr>
      <w:r w:rsidRPr="00BA3DB2">
        <w:rPr>
          <w:b/>
          <w:sz w:val="28"/>
          <w:szCs w:val="28"/>
        </w:rPr>
        <w:t>Мета програми</w:t>
      </w:r>
      <w:r>
        <w:rPr>
          <w:b/>
          <w:sz w:val="28"/>
          <w:szCs w:val="28"/>
        </w:rPr>
        <w:t>.</w:t>
      </w:r>
    </w:p>
    <w:p w:rsidR="00724DDC" w:rsidRDefault="00724DDC" w:rsidP="00724DDC">
      <w:pPr>
        <w:pStyle w:val="Style3"/>
        <w:widowControl/>
        <w:tabs>
          <w:tab w:val="left" w:pos="795"/>
          <w:tab w:val="left" w:pos="998"/>
        </w:tabs>
        <w:ind w:left="1069"/>
        <w:jc w:val="both"/>
        <w:rPr>
          <w:b/>
          <w:sz w:val="28"/>
          <w:szCs w:val="28"/>
        </w:rPr>
      </w:pPr>
    </w:p>
    <w:p w:rsidR="00724DDC" w:rsidRPr="00062205" w:rsidRDefault="00724DDC" w:rsidP="00724DDC">
      <w:pPr>
        <w:pStyle w:val="Style3"/>
        <w:widowControl/>
        <w:tabs>
          <w:tab w:val="left" w:pos="795"/>
          <w:tab w:val="left" w:pos="998"/>
        </w:tabs>
        <w:spacing w:line="360" w:lineRule="auto"/>
        <w:ind w:firstLine="709"/>
        <w:jc w:val="both"/>
        <w:rPr>
          <w:rStyle w:val="FontStyle12"/>
          <w:b w:val="0"/>
          <w:bCs/>
          <w:sz w:val="32"/>
          <w:szCs w:val="28"/>
        </w:rPr>
      </w:pPr>
      <w:r w:rsidRPr="00062205">
        <w:rPr>
          <w:sz w:val="28"/>
        </w:rPr>
        <w:t>Метою Програми є налагодження ефективного функціонування системи надання населенню доступної і високоякісної вторинної (спеціалізованої) медичної допомоги, а також забезпечення розвитку та стабільної роботи відповідно до функціональних призначень щодо надання населенню належних медичних послуг. Значна увагу приділятиметься механізмам залучення кваліфікованих кадрів у медичну галузь, забезпеченню належного рівня оплати їхньої праці, стимулюванню освоєння ними сучасних лікувальних методів та технологій для надання якісної медичної допомоги, підвищенню контролю за якістю надання медичних послуг громадянам.</w:t>
      </w:r>
    </w:p>
    <w:p w:rsidR="00724DDC" w:rsidRPr="00BA3DB2" w:rsidRDefault="00724DDC" w:rsidP="00724DDC">
      <w:pPr>
        <w:pStyle w:val="Style3"/>
        <w:widowControl/>
        <w:tabs>
          <w:tab w:val="left" w:pos="0"/>
          <w:tab w:val="left" w:pos="998"/>
        </w:tabs>
        <w:ind w:firstLine="709"/>
        <w:jc w:val="both"/>
        <w:rPr>
          <w:rStyle w:val="FontStyle12"/>
          <w:bCs/>
          <w:sz w:val="28"/>
          <w:szCs w:val="28"/>
        </w:rPr>
      </w:pPr>
    </w:p>
    <w:p w:rsidR="00724DDC" w:rsidRDefault="00724DDC" w:rsidP="00724DDC">
      <w:pPr>
        <w:numPr>
          <w:ilvl w:val="0"/>
          <w:numId w:val="3"/>
        </w:numPr>
        <w:tabs>
          <w:tab w:val="left" w:pos="600"/>
          <w:tab w:val="left" w:pos="1830"/>
          <w:tab w:val="left" w:pos="3165"/>
        </w:tabs>
        <w:jc w:val="both"/>
        <w:rPr>
          <w:b/>
          <w:sz w:val="28"/>
          <w:szCs w:val="28"/>
          <w:lang w:val="uk-UA"/>
        </w:rPr>
      </w:pPr>
      <w:r w:rsidRPr="00BA3DB2">
        <w:rPr>
          <w:b/>
          <w:sz w:val="28"/>
          <w:szCs w:val="28"/>
          <w:lang w:val="uk-UA"/>
        </w:rPr>
        <w:t>Напрями діяльності та заходи Програми</w:t>
      </w:r>
      <w:r>
        <w:rPr>
          <w:b/>
          <w:sz w:val="28"/>
          <w:szCs w:val="28"/>
          <w:lang w:val="uk-UA"/>
        </w:rPr>
        <w:t>.</w:t>
      </w:r>
    </w:p>
    <w:p w:rsidR="00724DDC" w:rsidRPr="00BA3DB2" w:rsidRDefault="00724DDC" w:rsidP="00724DDC">
      <w:pPr>
        <w:tabs>
          <w:tab w:val="left" w:pos="600"/>
          <w:tab w:val="left" w:pos="1830"/>
          <w:tab w:val="left" w:pos="3165"/>
        </w:tabs>
        <w:ind w:left="1429"/>
        <w:jc w:val="both"/>
        <w:rPr>
          <w:b/>
          <w:sz w:val="28"/>
          <w:szCs w:val="28"/>
          <w:lang w:val="uk-UA"/>
        </w:rPr>
      </w:pP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— 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у відповідності до здійснення фінансування з </w:t>
      </w:r>
      <w:r>
        <w:rPr>
          <w:rFonts w:ascii="Times New Roman" w:hAnsi="Times New Roman"/>
          <w:sz w:val="28"/>
          <w:szCs w:val="28"/>
          <w:lang w:val="uk-UA"/>
        </w:rPr>
        <w:t>місцевого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бюджету шляхом надання фінансової підтримки підприємства;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удосконалення лікувального процесу;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створення та оновлення інформаційної бази даних пролікованих хворих у медичному підприємстві;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</w:t>
      </w:r>
      <w:proofErr w:type="spellStart"/>
      <w:r w:rsidRPr="00BA3DB2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BA3DB2">
        <w:rPr>
          <w:rFonts w:ascii="Times New Roman" w:hAnsi="Times New Roman"/>
          <w:sz w:val="28"/>
          <w:szCs w:val="28"/>
          <w:lang w:val="uk-UA"/>
        </w:rPr>
        <w:t>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надання медичних та інших послуг фізичним та юридичним особам на  безвідплатній та відплатній основі у випадках та на умовах, визначених законами </w:t>
      </w:r>
      <w:r w:rsidRPr="00BA3DB2">
        <w:rPr>
          <w:rFonts w:ascii="Times New Roman" w:hAnsi="Times New Roman"/>
          <w:sz w:val="28"/>
          <w:szCs w:val="28"/>
          <w:lang w:val="uk-UA"/>
        </w:rPr>
        <w:lastRenderedPageBreak/>
        <w:t>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взяття та зберігання донорської крові;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придбання, зберігання, перевезення, відпуск</w:t>
      </w:r>
      <w:r>
        <w:rPr>
          <w:rFonts w:ascii="Times New Roman" w:hAnsi="Times New Roman"/>
          <w:sz w:val="28"/>
          <w:szCs w:val="28"/>
          <w:lang w:val="uk-UA"/>
        </w:rPr>
        <w:t>, знищення наркотичних засобів</w:t>
      </w:r>
      <w:r w:rsidRPr="00BA3DB2">
        <w:rPr>
          <w:rFonts w:ascii="Times New Roman" w:hAnsi="Times New Roman"/>
          <w:sz w:val="28"/>
          <w:szCs w:val="28"/>
          <w:lang w:val="uk-UA"/>
        </w:rPr>
        <w:t>, психотро</w:t>
      </w:r>
      <w:r>
        <w:rPr>
          <w:rFonts w:ascii="Times New Roman" w:hAnsi="Times New Roman"/>
          <w:sz w:val="28"/>
          <w:szCs w:val="28"/>
          <w:lang w:val="uk-UA"/>
        </w:rPr>
        <w:t xml:space="preserve">пних речовин 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і прекурсорів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«Переліку </w:t>
      </w:r>
      <w:r w:rsidRPr="00BA3DB2">
        <w:rPr>
          <w:rFonts w:ascii="Times New Roman" w:hAnsi="Times New Roman"/>
          <w:sz w:val="28"/>
          <w:szCs w:val="28"/>
          <w:lang w:val="uk-UA"/>
        </w:rPr>
        <w:t>наркотичних засобів, психотропних речовин і прекурсорів»;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стажування лікарів-інтернів згідно з угодами;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проведення перепідготовки, удосконалення та підвищення кваліфікації медичних кадрів;</w:t>
      </w:r>
    </w:p>
    <w:p w:rsidR="00724DDC" w:rsidRPr="00BA3DB2" w:rsidRDefault="00724DDC" w:rsidP="00724DD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створенню сучасної системи інформаційного забезпечення у сфері охорони здоров’я;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монтаж, ремонт і технічне обслуговування медичної техніки, включаючи хірургічне устаткування;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здача майна в оренду, в тому числі нерухомого;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професійна діяльність у сфері надання соціальних послуг;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впровадження нових методів лікування;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участь у форумах, конференціях, нарадах, семінарах, виставках та інших заходах.</w:t>
      </w:r>
    </w:p>
    <w:p w:rsidR="00724DDC" w:rsidRPr="00BA3DB2" w:rsidRDefault="00724DDC" w:rsidP="00724DDC">
      <w:pPr>
        <w:tabs>
          <w:tab w:val="left" w:pos="600"/>
          <w:tab w:val="left" w:pos="1830"/>
          <w:tab w:val="left" w:pos="3165"/>
        </w:tabs>
        <w:ind w:firstLine="709"/>
        <w:jc w:val="both"/>
        <w:rPr>
          <w:sz w:val="28"/>
          <w:szCs w:val="28"/>
          <w:lang w:val="uk-UA"/>
        </w:rPr>
      </w:pPr>
    </w:p>
    <w:p w:rsidR="00724DDC" w:rsidRDefault="00724DDC" w:rsidP="00724DDC">
      <w:pPr>
        <w:numPr>
          <w:ilvl w:val="0"/>
          <w:numId w:val="3"/>
        </w:numPr>
        <w:tabs>
          <w:tab w:val="left" w:pos="600"/>
          <w:tab w:val="left" w:pos="1830"/>
          <w:tab w:val="left" w:pos="3165"/>
        </w:tabs>
        <w:jc w:val="both"/>
        <w:rPr>
          <w:b/>
          <w:sz w:val="28"/>
          <w:szCs w:val="28"/>
          <w:lang w:val="uk-UA"/>
        </w:rPr>
      </w:pPr>
      <w:r w:rsidRPr="00BA3DB2">
        <w:rPr>
          <w:b/>
          <w:sz w:val="28"/>
          <w:szCs w:val="28"/>
          <w:lang w:val="uk-UA"/>
        </w:rPr>
        <w:t xml:space="preserve">Фінансова підтримка виконання </w:t>
      </w:r>
      <w:r>
        <w:rPr>
          <w:b/>
          <w:sz w:val="28"/>
          <w:szCs w:val="28"/>
          <w:lang w:val="uk-UA"/>
        </w:rPr>
        <w:t>П</w:t>
      </w:r>
      <w:r w:rsidRPr="00BA3DB2">
        <w:rPr>
          <w:b/>
          <w:sz w:val="28"/>
          <w:szCs w:val="28"/>
          <w:lang w:val="uk-UA"/>
        </w:rPr>
        <w:t>рограми</w:t>
      </w:r>
      <w:r>
        <w:rPr>
          <w:b/>
          <w:sz w:val="28"/>
          <w:szCs w:val="28"/>
          <w:lang w:val="uk-UA"/>
        </w:rPr>
        <w:t>.</w:t>
      </w:r>
    </w:p>
    <w:p w:rsidR="00724DDC" w:rsidRDefault="00724DDC" w:rsidP="00724DDC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r>
        <w:rPr>
          <w:rFonts w:ascii="Times New Roman" w:hAnsi="Times New Roman"/>
          <w:sz w:val="28"/>
          <w:szCs w:val="28"/>
          <w:lang w:val="uk-UA"/>
        </w:rPr>
        <w:t>селищного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у;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надання підприємством платних послуг; 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залучення додаткових коштів для розвитку якісної медицини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базуючись на Законі України «Про державно-приватне партнерство»; 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—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інших джерел фінансування не заборонених законодавством України.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lastRenderedPageBreak/>
        <w:t>Обсяги фінансування Програми шляхом надання фінансової підтримки на 20</w:t>
      </w:r>
      <w:r>
        <w:rPr>
          <w:rFonts w:ascii="Times New Roman" w:hAnsi="Times New Roman"/>
          <w:sz w:val="28"/>
          <w:szCs w:val="28"/>
          <w:lang w:val="uk-UA"/>
        </w:rPr>
        <w:t>25-2027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BA3DB2">
        <w:rPr>
          <w:rFonts w:ascii="Times New Roman" w:hAnsi="Times New Roman"/>
          <w:sz w:val="28"/>
          <w:szCs w:val="28"/>
          <w:lang w:val="uk-UA"/>
        </w:rPr>
        <w:t xml:space="preserve"> (дода</w:t>
      </w:r>
      <w:r>
        <w:rPr>
          <w:rFonts w:ascii="Times New Roman" w:hAnsi="Times New Roman"/>
          <w:sz w:val="28"/>
          <w:szCs w:val="28"/>
          <w:lang w:val="uk-UA"/>
        </w:rPr>
        <w:t>ток 1</w:t>
      </w:r>
      <w:r w:rsidRPr="00BA3DB2">
        <w:rPr>
          <w:rFonts w:ascii="Times New Roman" w:hAnsi="Times New Roman"/>
          <w:sz w:val="28"/>
          <w:szCs w:val="28"/>
          <w:lang w:val="uk-UA"/>
        </w:rPr>
        <w:t>).</w:t>
      </w:r>
    </w:p>
    <w:p w:rsidR="00724DDC" w:rsidRPr="00BA3DB2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>
        <w:rPr>
          <w:rFonts w:ascii="Times New Roman" w:hAnsi="Times New Roman"/>
          <w:sz w:val="28"/>
          <w:szCs w:val="28"/>
          <w:lang w:val="uk-UA"/>
        </w:rPr>
        <w:t xml:space="preserve">повинно </w:t>
      </w:r>
      <w:r w:rsidRPr="00BA3DB2">
        <w:rPr>
          <w:rFonts w:ascii="Times New Roman" w:hAnsi="Times New Roman"/>
          <w:sz w:val="28"/>
          <w:szCs w:val="28"/>
          <w:lang w:val="uk-UA"/>
        </w:rPr>
        <w:t>використовувати виділені кошти згідно з планом використання.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3DB2">
        <w:rPr>
          <w:rFonts w:ascii="Times New Roman" w:hAnsi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:rsidR="00724DDC" w:rsidRDefault="00724DDC" w:rsidP="00724DDC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DDC" w:rsidRPr="00867A46" w:rsidRDefault="00724DDC" w:rsidP="00724DDC">
      <w:pPr>
        <w:pStyle w:val="1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lang w:val="uk-UA"/>
        </w:rPr>
      </w:pPr>
      <w:r w:rsidRPr="00867A46">
        <w:rPr>
          <w:rFonts w:ascii="Times New Roman" w:hAnsi="Times New Roman"/>
          <w:b/>
          <w:sz w:val="28"/>
          <w:lang w:val="uk-UA"/>
        </w:rPr>
        <w:t>Очікувані результати та ефективність програми.</w:t>
      </w:r>
    </w:p>
    <w:p w:rsidR="00724DDC" w:rsidRPr="00867A46" w:rsidRDefault="00724DDC" w:rsidP="00724DDC">
      <w:pPr>
        <w:pStyle w:val="1"/>
        <w:ind w:left="1429"/>
        <w:jc w:val="both"/>
        <w:rPr>
          <w:rFonts w:ascii="Times New Roman" w:hAnsi="Times New Roman"/>
          <w:sz w:val="28"/>
          <w:lang w:val="uk-UA"/>
        </w:rPr>
      </w:pP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 xml:space="preserve"> Виконання заходів Програми сприятиме: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 xml:space="preserve"> - забезпеченню вчасного та безперебійного медичного обслуговування населення;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 xml:space="preserve"> - покращенню якості та ефективності надання лікувально -профілактичної допомоги; 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>- зниженню рівня захворюваності та смертності населення;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 xml:space="preserve"> - покращенню матеріально-технічної бази підприємства; </w:t>
      </w:r>
    </w:p>
    <w:p w:rsidR="00724DDC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 xml:space="preserve">- підвищенню укомплектованості закладу кваліфікованими медичними кадрами; </w:t>
      </w:r>
    </w:p>
    <w:p w:rsidR="00724DDC" w:rsidRPr="00867A46" w:rsidRDefault="00724DDC" w:rsidP="00724DDC">
      <w:pPr>
        <w:pStyle w:val="1"/>
        <w:spacing w:line="360" w:lineRule="auto"/>
        <w:ind w:firstLine="709"/>
        <w:jc w:val="both"/>
        <w:rPr>
          <w:rFonts w:ascii="Times New Roman" w:hAnsi="Times New Roman"/>
          <w:sz w:val="36"/>
          <w:szCs w:val="28"/>
          <w:lang w:val="uk-UA"/>
        </w:rPr>
      </w:pPr>
      <w:r w:rsidRPr="00867A46">
        <w:rPr>
          <w:rFonts w:ascii="Times New Roman" w:hAnsi="Times New Roman"/>
          <w:sz w:val="28"/>
          <w:lang w:val="uk-UA"/>
        </w:rPr>
        <w:t>- забезпеченню своєчасності розрахунків та недопущення виникнення заборгованості підприємства.</w:t>
      </w:r>
    </w:p>
    <w:p w:rsidR="00724DDC" w:rsidRDefault="00724DDC" w:rsidP="00724DD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724DDC" w:rsidRDefault="00724DDC" w:rsidP="00724DD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Координація</w:t>
      </w:r>
      <w:proofErr w:type="spellEnd"/>
      <w:r>
        <w:rPr>
          <w:b/>
          <w:sz w:val="28"/>
          <w:szCs w:val="28"/>
        </w:rPr>
        <w:t xml:space="preserve"> та контроль за ходом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</w:p>
    <w:p w:rsidR="00724DDC" w:rsidRDefault="00724DDC" w:rsidP="00724DDC">
      <w:pPr>
        <w:shd w:val="clear" w:color="auto" w:fill="FFFFFF"/>
        <w:jc w:val="center"/>
        <w:rPr>
          <w:sz w:val="28"/>
          <w:szCs w:val="28"/>
        </w:rPr>
      </w:pPr>
    </w:p>
    <w:p w:rsidR="00724DDC" w:rsidRDefault="00724DDC" w:rsidP="00724DD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Координацію</w:t>
      </w:r>
      <w:proofErr w:type="spellEnd"/>
      <w:r>
        <w:rPr>
          <w:sz w:val="28"/>
          <w:szCs w:val="28"/>
        </w:rPr>
        <w:t xml:space="preserve"> та контроль за ходом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r w:rsidRPr="00BA3DB2"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 xml:space="preserve">Диканська лікарня планового </w:t>
      </w:r>
      <w:proofErr w:type="gramStart"/>
      <w:r>
        <w:rPr>
          <w:sz w:val="28"/>
          <w:szCs w:val="28"/>
          <w:lang w:val="uk-UA" w:eastAsia="uk-UA"/>
        </w:rPr>
        <w:t>лікування</w:t>
      </w:r>
      <w:r w:rsidRPr="00BA3DB2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 </w:t>
      </w:r>
      <w:r w:rsidRPr="00BA3DB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25-2027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</w:rPr>
        <w:t>Диканськ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селищної</w:t>
      </w:r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bookmarkStart w:id="1" w:name="gjdgxs"/>
      <w:bookmarkEnd w:id="1"/>
      <w:r>
        <w:rPr>
          <w:sz w:val="28"/>
          <w:szCs w:val="28"/>
        </w:rPr>
        <w:t>КНП «</w:t>
      </w:r>
      <w:r>
        <w:rPr>
          <w:sz w:val="28"/>
          <w:szCs w:val="28"/>
          <w:lang w:val="uk-UA" w:eastAsia="uk-UA"/>
        </w:rPr>
        <w:t>Диканська лікарня планового лікування</w:t>
      </w:r>
      <w:r>
        <w:rPr>
          <w:sz w:val="28"/>
          <w:szCs w:val="28"/>
        </w:rPr>
        <w:t>».</w:t>
      </w:r>
    </w:p>
    <w:p w:rsidR="00724DDC" w:rsidRDefault="00724DDC" w:rsidP="00724DD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</w:p>
    <w:p w:rsidR="00724DDC" w:rsidRDefault="00724DDC" w:rsidP="00724DDC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Прикінцеві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</w:p>
    <w:p w:rsidR="00724DDC" w:rsidRDefault="00724DDC" w:rsidP="00724DDC">
      <w:pPr>
        <w:shd w:val="clear" w:color="auto" w:fill="FFFFFF"/>
        <w:jc w:val="center"/>
        <w:rPr>
          <w:sz w:val="28"/>
          <w:szCs w:val="28"/>
        </w:rPr>
      </w:pPr>
    </w:p>
    <w:p w:rsidR="00724DDC" w:rsidRDefault="00724DDC" w:rsidP="00724DD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мету,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і шляхи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r w:rsidRPr="00BA3DB2">
        <w:rPr>
          <w:sz w:val="28"/>
          <w:szCs w:val="28"/>
          <w:lang w:val="uk-UA"/>
        </w:rPr>
        <w:t xml:space="preserve">надання вторинної (спеціалізованої) медичної допомоги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Диканської селищної ради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25-2027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прогнозовані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.</w:t>
      </w:r>
    </w:p>
    <w:p w:rsidR="00724DDC" w:rsidRDefault="00724DDC" w:rsidP="00724DD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відкритий</w:t>
      </w:r>
      <w:proofErr w:type="spellEnd"/>
      <w:r>
        <w:rPr>
          <w:sz w:val="28"/>
          <w:szCs w:val="28"/>
        </w:rPr>
        <w:t xml:space="preserve"> характер і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доповнюватись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змінюватись</w:t>
      </w:r>
      <w:proofErr w:type="spellEnd"/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порядку в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потреб поточного моменту (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).</w:t>
      </w:r>
    </w:p>
    <w:p w:rsidR="00724DDC" w:rsidRDefault="00724DDC" w:rsidP="00724DDC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розрахована</w:t>
      </w:r>
      <w:proofErr w:type="spellEnd"/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25-2027рр.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здійснюватися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співпраці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>.</w:t>
      </w:r>
    </w:p>
    <w:p w:rsidR="00724DDC" w:rsidRDefault="00724DDC" w:rsidP="00724DDC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724DDC" w:rsidRDefault="00724DDC" w:rsidP="00724DDC">
      <w:pPr>
        <w:rPr>
          <w:sz w:val="28"/>
          <w:szCs w:val="28"/>
          <w:lang w:val="uk-UA"/>
        </w:rPr>
      </w:pPr>
    </w:p>
    <w:p w:rsidR="00724DDC" w:rsidRDefault="00724DDC" w:rsidP="00724DDC">
      <w:pPr>
        <w:rPr>
          <w:sz w:val="28"/>
          <w:szCs w:val="28"/>
          <w:lang w:val="uk-UA"/>
        </w:rPr>
      </w:pPr>
    </w:p>
    <w:p w:rsidR="00724DDC" w:rsidRPr="001E12A5" w:rsidRDefault="00724DDC" w:rsidP="00724DDC">
      <w:pPr>
        <w:rPr>
          <w:sz w:val="28"/>
          <w:szCs w:val="28"/>
          <w:lang w:val="uk-UA"/>
        </w:rPr>
      </w:pPr>
    </w:p>
    <w:p w:rsidR="004F54A2" w:rsidRDefault="00724DDC" w:rsidP="00724DD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генерального директора</w:t>
      </w:r>
      <w:r>
        <w:rPr>
          <w:sz w:val="28"/>
          <w:szCs w:val="28"/>
          <w:lang w:val="uk-UA"/>
        </w:rPr>
        <w:tab/>
        <w:t xml:space="preserve">                         </w:t>
      </w:r>
      <w:r w:rsidR="00D16DD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Інна ДЗЮБА</w:t>
      </w: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724DDC">
      <w:pPr>
        <w:rPr>
          <w:sz w:val="28"/>
          <w:szCs w:val="28"/>
          <w:lang w:val="uk-UA"/>
        </w:rPr>
      </w:pPr>
    </w:p>
    <w:p w:rsidR="00C94020" w:rsidRDefault="00C94020" w:rsidP="00C94020">
      <w:pPr>
        <w:jc w:val="center"/>
        <w:rPr>
          <w:b/>
          <w:sz w:val="28"/>
          <w:szCs w:val="28"/>
        </w:rPr>
        <w:sectPr w:rsidR="00C94020" w:rsidSect="00D16DDF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103"/>
      </w:tblGrid>
      <w:tr w:rsidR="00C94020" w:rsidTr="00C94020">
        <w:tc>
          <w:tcPr>
            <w:tcW w:w="10060" w:type="dxa"/>
          </w:tcPr>
          <w:p w:rsidR="00C94020" w:rsidRDefault="00C94020" w:rsidP="00C9402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C94020" w:rsidRPr="00C94020" w:rsidRDefault="00C94020" w:rsidP="00C94020">
            <w:pPr>
              <w:rPr>
                <w:sz w:val="28"/>
                <w:szCs w:val="28"/>
                <w:lang w:val="uk-UA"/>
              </w:rPr>
            </w:pPr>
            <w:r w:rsidRPr="00C94020">
              <w:rPr>
                <w:sz w:val="28"/>
                <w:szCs w:val="28"/>
                <w:lang w:val="uk-UA"/>
              </w:rPr>
              <w:t>Додаток 1</w:t>
            </w:r>
          </w:p>
          <w:p w:rsidR="00C94020" w:rsidRPr="00C94020" w:rsidRDefault="00C94020" w:rsidP="00C94020">
            <w:pPr>
              <w:tabs>
                <w:tab w:val="left" w:pos="600"/>
                <w:tab w:val="left" w:pos="1830"/>
                <w:tab w:val="left" w:pos="3165"/>
              </w:tabs>
              <w:ind w:right="595"/>
              <w:rPr>
                <w:sz w:val="28"/>
                <w:szCs w:val="28"/>
                <w:lang w:val="uk-UA"/>
              </w:rPr>
            </w:pPr>
            <w:r w:rsidRPr="00C94020">
              <w:rPr>
                <w:sz w:val="28"/>
                <w:szCs w:val="28"/>
                <w:lang w:val="uk-UA"/>
              </w:rPr>
              <w:t xml:space="preserve">до Програми фінансової підтримки комунального некомерційного підприємства </w:t>
            </w:r>
          </w:p>
          <w:p w:rsidR="00C94020" w:rsidRPr="00C94020" w:rsidRDefault="00C94020" w:rsidP="00C94020">
            <w:pPr>
              <w:tabs>
                <w:tab w:val="left" w:pos="600"/>
                <w:tab w:val="left" w:pos="1830"/>
                <w:tab w:val="left" w:pos="3165"/>
              </w:tabs>
              <w:ind w:right="595"/>
              <w:rPr>
                <w:sz w:val="28"/>
                <w:szCs w:val="28"/>
                <w:lang w:val="uk-UA"/>
              </w:rPr>
            </w:pPr>
            <w:r w:rsidRPr="00C94020">
              <w:rPr>
                <w:sz w:val="28"/>
                <w:szCs w:val="28"/>
                <w:lang w:val="uk-UA"/>
              </w:rPr>
              <w:t>«Диканська лікарня планового лікування» на 2025-2027 р</w:t>
            </w:r>
            <w:r>
              <w:rPr>
                <w:sz w:val="28"/>
                <w:szCs w:val="28"/>
                <w:lang w:val="uk-UA"/>
              </w:rPr>
              <w:t>оки</w:t>
            </w:r>
          </w:p>
        </w:tc>
      </w:tr>
    </w:tbl>
    <w:p w:rsidR="00C94020" w:rsidRDefault="00C94020" w:rsidP="00C94020">
      <w:pPr>
        <w:jc w:val="center"/>
        <w:rPr>
          <w:b/>
          <w:sz w:val="28"/>
          <w:szCs w:val="28"/>
          <w:lang w:val="uk-UA"/>
        </w:rPr>
      </w:pPr>
    </w:p>
    <w:p w:rsidR="00C94020" w:rsidRPr="00C94020" w:rsidRDefault="00C94020" w:rsidP="00C94020">
      <w:pPr>
        <w:jc w:val="center"/>
        <w:rPr>
          <w:b/>
          <w:sz w:val="28"/>
          <w:szCs w:val="28"/>
          <w:lang w:val="uk-UA"/>
        </w:rPr>
      </w:pPr>
      <w:r w:rsidRPr="00C94020">
        <w:rPr>
          <w:b/>
          <w:sz w:val="28"/>
          <w:szCs w:val="28"/>
        </w:rPr>
        <w:t xml:space="preserve">План </w:t>
      </w:r>
      <w:proofErr w:type="spellStart"/>
      <w:r w:rsidRPr="00C94020">
        <w:rPr>
          <w:b/>
          <w:sz w:val="28"/>
          <w:szCs w:val="28"/>
        </w:rPr>
        <w:t>заходів</w:t>
      </w:r>
      <w:proofErr w:type="spellEnd"/>
    </w:p>
    <w:p w:rsidR="00C94020" w:rsidRPr="00C94020" w:rsidRDefault="00C94020" w:rsidP="00C94020">
      <w:pPr>
        <w:tabs>
          <w:tab w:val="left" w:pos="600"/>
          <w:tab w:val="left" w:pos="1830"/>
          <w:tab w:val="left" w:pos="3165"/>
        </w:tabs>
        <w:ind w:right="595"/>
        <w:jc w:val="center"/>
        <w:rPr>
          <w:b/>
          <w:sz w:val="28"/>
          <w:szCs w:val="28"/>
          <w:lang w:val="uk-UA"/>
        </w:rPr>
      </w:pPr>
      <w:r w:rsidRPr="00C94020">
        <w:rPr>
          <w:b/>
          <w:sz w:val="28"/>
          <w:szCs w:val="28"/>
          <w:lang w:val="uk-UA"/>
        </w:rPr>
        <w:t xml:space="preserve">програми фінансової підтримки комунального некомерційного підприємства </w:t>
      </w:r>
    </w:p>
    <w:p w:rsidR="00C94020" w:rsidRPr="00C94020" w:rsidRDefault="00C94020" w:rsidP="00C94020">
      <w:pPr>
        <w:tabs>
          <w:tab w:val="left" w:pos="600"/>
          <w:tab w:val="left" w:pos="1830"/>
          <w:tab w:val="left" w:pos="3165"/>
        </w:tabs>
        <w:ind w:right="595"/>
        <w:jc w:val="center"/>
        <w:rPr>
          <w:b/>
          <w:sz w:val="28"/>
          <w:szCs w:val="28"/>
          <w:lang w:val="uk-UA"/>
        </w:rPr>
      </w:pPr>
      <w:r w:rsidRPr="00C94020">
        <w:rPr>
          <w:b/>
          <w:sz w:val="28"/>
          <w:szCs w:val="28"/>
          <w:lang w:val="uk-UA"/>
        </w:rPr>
        <w:t>«Диканська лікарня планового лікування» на 2025-2027 рр.</w:t>
      </w:r>
    </w:p>
    <w:p w:rsidR="00C94020" w:rsidRPr="00C94020" w:rsidRDefault="00C94020" w:rsidP="00C94020">
      <w:pPr>
        <w:tabs>
          <w:tab w:val="left" w:pos="600"/>
          <w:tab w:val="left" w:pos="1830"/>
          <w:tab w:val="left" w:pos="3165"/>
        </w:tabs>
        <w:ind w:right="595"/>
        <w:jc w:val="center"/>
        <w:rPr>
          <w:b/>
          <w:sz w:val="16"/>
          <w:szCs w:val="16"/>
          <w:lang w:val="uk-UA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92"/>
        <w:gridCol w:w="3457"/>
        <w:gridCol w:w="1131"/>
        <w:gridCol w:w="3576"/>
        <w:gridCol w:w="1701"/>
        <w:gridCol w:w="1560"/>
        <w:gridCol w:w="1560"/>
      </w:tblGrid>
      <w:tr w:rsidR="00C94020" w:rsidRPr="00C94020" w:rsidTr="00465090">
        <w:trPr>
          <w:trHeight w:val="829"/>
          <w:jc w:val="center"/>
        </w:trPr>
        <w:tc>
          <w:tcPr>
            <w:tcW w:w="548" w:type="dxa"/>
            <w:vMerge w:val="restart"/>
          </w:tcPr>
          <w:p w:rsidR="00C94020" w:rsidRPr="00C94020" w:rsidRDefault="00C94020" w:rsidP="00C94020">
            <w:pPr>
              <w:jc w:val="center"/>
              <w:rPr>
                <w:bCs/>
              </w:rPr>
            </w:pPr>
            <w:r w:rsidRPr="00C94020">
              <w:rPr>
                <w:bCs/>
              </w:rPr>
              <w:t>№ з/п</w:t>
            </w:r>
          </w:p>
        </w:tc>
        <w:tc>
          <w:tcPr>
            <w:tcW w:w="2192" w:type="dxa"/>
            <w:vMerge w:val="restart"/>
          </w:tcPr>
          <w:p w:rsidR="00C94020" w:rsidRPr="00C94020" w:rsidRDefault="00C94020" w:rsidP="00C94020">
            <w:pPr>
              <w:jc w:val="center"/>
              <w:rPr>
                <w:bCs/>
              </w:rPr>
            </w:pPr>
            <w:proofErr w:type="spellStart"/>
            <w:r w:rsidRPr="00C94020">
              <w:rPr>
                <w:bCs/>
              </w:rPr>
              <w:t>Назва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напряму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діяльності</w:t>
            </w:r>
            <w:proofErr w:type="spellEnd"/>
            <w:r w:rsidRPr="00C94020">
              <w:rPr>
                <w:bCs/>
              </w:rPr>
              <w:t xml:space="preserve"> (</w:t>
            </w:r>
            <w:proofErr w:type="spellStart"/>
            <w:r w:rsidRPr="00C94020">
              <w:rPr>
                <w:bCs/>
              </w:rPr>
              <w:t>пріоритетні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завдання</w:t>
            </w:r>
            <w:proofErr w:type="spellEnd"/>
            <w:r w:rsidRPr="00C94020">
              <w:rPr>
                <w:bCs/>
              </w:rPr>
              <w:t>)</w:t>
            </w:r>
          </w:p>
        </w:tc>
        <w:tc>
          <w:tcPr>
            <w:tcW w:w="3457" w:type="dxa"/>
            <w:vMerge w:val="restart"/>
          </w:tcPr>
          <w:p w:rsidR="00C94020" w:rsidRPr="00C94020" w:rsidRDefault="00C94020" w:rsidP="00C94020">
            <w:pPr>
              <w:jc w:val="center"/>
              <w:rPr>
                <w:bCs/>
                <w:lang w:val="uk-UA"/>
              </w:rPr>
            </w:pPr>
            <w:proofErr w:type="spellStart"/>
            <w:r w:rsidRPr="00C94020">
              <w:rPr>
                <w:bCs/>
              </w:rPr>
              <w:t>Перелік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заходів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програми</w:t>
            </w:r>
            <w:proofErr w:type="spellEnd"/>
            <w:r w:rsidRPr="00C94020">
              <w:rPr>
                <w:bCs/>
                <w:lang w:val="uk-UA"/>
              </w:rPr>
              <w:t>н</w:t>
            </w:r>
          </w:p>
        </w:tc>
        <w:tc>
          <w:tcPr>
            <w:tcW w:w="1131" w:type="dxa"/>
            <w:vMerge w:val="restart"/>
          </w:tcPr>
          <w:p w:rsidR="00C94020" w:rsidRPr="00C94020" w:rsidRDefault="00C94020" w:rsidP="00C94020">
            <w:pPr>
              <w:jc w:val="center"/>
              <w:rPr>
                <w:bCs/>
              </w:rPr>
            </w:pPr>
            <w:r w:rsidRPr="00C94020">
              <w:rPr>
                <w:bCs/>
              </w:rPr>
              <w:t xml:space="preserve">Строк </w:t>
            </w:r>
            <w:proofErr w:type="spellStart"/>
            <w:r w:rsidRPr="00C94020">
              <w:rPr>
                <w:bCs/>
              </w:rPr>
              <w:t>виконання</w:t>
            </w:r>
            <w:proofErr w:type="spellEnd"/>
            <w:r w:rsidRPr="00C94020">
              <w:rPr>
                <w:bCs/>
              </w:rPr>
              <w:t xml:space="preserve"> заходу</w:t>
            </w:r>
          </w:p>
        </w:tc>
        <w:tc>
          <w:tcPr>
            <w:tcW w:w="3576" w:type="dxa"/>
            <w:vMerge w:val="restart"/>
          </w:tcPr>
          <w:p w:rsidR="00C94020" w:rsidRPr="00C94020" w:rsidRDefault="00C94020" w:rsidP="00C94020">
            <w:pPr>
              <w:jc w:val="center"/>
              <w:rPr>
                <w:bCs/>
              </w:rPr>
            </w:pPr>
            <w:proofErr w:type="spellStart"/>
            <w:r w:rsidRPr="00C94020">
              <w:rPr>
                <w:bCs/>
              </w:rPr>
              <w:t>Джерела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фінансування</w:t>
            </w:r>
            <w:proofErr w:type="spellEnd"/>
          </w:p>
        </w:tc>
        <w:tc>
          <w:tcPr>
            <w:tcW w:w="4821" w:type="dxa"/>
            <w:gridSpan w:val="3"/>
          </w:tcPr>
          <w:p w:rsidR="00C94020" w:rsidRPr="00C94020" w:rsidRDefault="00C94020" w:rsidP="00C94020">
            <w:pPr>
              <w:jc w:val="center"/>
              <w:rPr>
                <w:bCs/>
                <w:lang w:val="uk-UA"/>
              </w:rPr>
            </w:pPr>
            <w:proofErr w:type="spellStart"/>
            <w:r w:rsidRPr="00C94020">
              <w:rPr>
                <w:bCs/>
              </w:rPr>
              <w:t>Орієнтовні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обсяги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фінансування</w:t>
            </w:r>
            <w:proofErr w:type="spellEnd"/>
            <w:r w:rsidRPr="00C94020">
              <w:rPr>
                <w:bCs/>
              </w:rPr>
              <w:t>(</w:t>
            </w:r>
            <w:proofErr w:type="spellStart"/>
            <w:r w:rsidRPr="00C94020">
              <w:rPr>
                <w:bCs/>
              </w:rPr>
              <w:t>вартість</w:t>
            </w:r>
            <w:proofErr w:type="spellEnd"/>
            <w:r w:rsidRPr="00C94020">
              <w:rPr>
                <w:bCs/>
              </w:rPr>
              <w:t>),</w:t>
            </w:r>
          </w:p>
          <w:p w:rsidR="00C94020" w:rsidRPr="00C94020" w:rsidRDefault="00C94020" w:rsidP="00C94020">
            <w:pPr>
              <w:jc w:val="center"/>
              <w:rPr>
                <w:b/>
                <w:bCs/>
                <w:u w:val="single"/>
                <w:lang w:val="uk-UA"/>
              </w:rPr>
            </w:pPr>
            <w:r w:rsidRPr="00C94020">
              <w:rPr>
                <w:b/>
                <w:bCs/>
                <w:u w:val="single"/>
                <w:lang w:val="uk-UA"/>
              </w:rPr>
              <w:t xml:space="preserve">18832,4 </w:t>
            </w:r>
            <w:r w:rsidRPr="00C94020">
              <w:rPr>
                <w:b/>
                <w:bCs/>
                <w:u w:val="single"/>
              </w:rPr>
              <w:t xml:space="preserve">тис. </w:t>
            </w:r>
            <w:r w:rsidRPr="00C94020">
              <w:rPr>
                <w:b/>
                <w:bCs/>
                <w:u w:val="single"/>
                <w:lang w:val="uk-UA"/>
              </w:rPr>
              <w:t>г</w:t>
            </w:r>
            <w:r w:rsidRPr="00C94020">
              <w:rPr>
                <w:b/>
                <w:bCs/>
                <w:u w:val="single"/>
              </w:rPr>
              <w:t>р</w:t>
            </w:r>
            <w:r w:rsidRPr="00C94020">
              <w:rPr>
                <w:b/>
                <w:bCs/>
                <w:u w:val="single"/>
                <w:lang w:val="uk-UA"/>
              </w:rPr>
              <w:t xml:space="preserve">н. </w:t>
            </w:r>
          </w:p>
          <w:p w:rsidR="00C94020" w:rsidRPr="00C94020" w:rsidRDefault="00C94020" w:rsidP="00C94020">
            <w:pPr>
              <w:jc w:val="center"/>
              <w:rPr>
                <w:bCs/>
                <w:lang w:val="uk-UA"/>
              </w:rPr>
            </w:pPr>
            <w:r w:rsidRPr="00C94020">
              <w:rPr>
                <w:bCs/>
                <w:lang w:val="uk-UA"/>
              </w:rPr>
              <w:t>на 2025-2027рр.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Merge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</w:p>
        </w:tc>
        <w:tc>
          <w:tcPr>
            <w:tcW w:w="2192" w:type="dxa"/>
            <w:vMerge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</w:p>
        </w:tc>
        <w:tc>
          <w:tcPr>
            <w:tcW w:w="3457" w:type="dxa"/>
            <w:vMerge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</w:p>
        </w:tc>
        <w:tc>
          <w:tcPr>
            <w:tcW w:w="1131" w:type="dxa"/>
            <w:vMerge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</w:p>
        </w:tc>
        <w:tc>
          <w:tcPr>
            <w:tcW w:w="3576" w:type="dxa"/>
            <w:vMerge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C94020" w:rsidRPr="00C94020" w:rsidRDefault="00C94020" w:rsidP="00C9402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C94020">
              <w:rPr>
                <w:b/>
                <w:sz w:val="28"/>
                <w:szCs w:val="28"/>
                <w:u w:val="single"/>
                <w:lang w:val="uk-UA"/>
              </w:rPr>
              <w:t>_2025 рік – 6640,8</w:t>
            </w:r>
          </w:p>
        </w:tc>
        <w:tc>
          <w:tcPr>
            <w:tcW w:w="1560" w:type="dxa"/>
          </w:tcPr>
          <w:p w:rsidR="00C94020" w:rsidRPr="00C94020" w:rsidRDefault="00C94020" w:rsidP="00C9402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C94020">
              <w:rPr>
                <w:b/>
                <w:sz w:val="28"/>
                <w:szCs w:val="28"/>
                <w:u w:val="single"/>
                <w:lang w:val="uk-UA"/>
              </w:rPr>
              <w:t>_2026 рік -6010,8</w:t>
            </w:r>
          </w:p>
        </w:tc>
        <w:tc>
          <w:tcPr>
            <w:tcW w:w="1560" w:type="dxa"/>
          </w:tcPr>
          <w:p w:rsidR="00C94020" w:rsidRPr="00C94020" w:rsidRDefault="00C94020" w:rsidP="00C9402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C94020">
              <w:rPr>
                <w:b/>
                <w:sz w:val="28"/>
                <w:szCs w:val="28"/>
                <w:u w:val="single"/>
                <w:lang w:val="uk-UA"/>
              </w:rPr>
              <w:t>_2027 рік - _6180,8</w:t>
            </w:r>
          </w:p>
        </w:tc>
      </w:tr>
      <w:tr w:rsidR="00C94020" w:rsidRPr="00C94020" w:rsidTr="00465090">
        <w:trPr>
          <w:trHeight w:val="1465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92" w:type="dxa"/>
            <w:vAlign w:val="center"/>
          </w:tcPr>
          <w:p w:rsidR="00C94020" w:rsidRPr="00C94020" w:rsidRDefault="00C94020" w:rsidP="00C94020">
            <w:pPr>
              <w:rPr>
                <w:bCs/>
              </w:rPr>
            </w:pPr>
            <w:r w:rsidRPr="00C94020">
              <w:rPr>
                <w:bCs/>
              </w:rPr>
              <w:t xml:space="preserve">Оплата </w:t>
            </w:r>
            <w:proofErr w:type="spellStart"/>
            <w:r w:rsidRPr="00C94020">
              <w:rPr>
                <w:bCs/>
              </w:rPr>
              <w:t>комунальних</w:t>
            </w:r>
            <w:proofErr w:type="spellEnd"/>
            <w:r w:rsidRPr="00C94020">
              <w:rPr>
                <w:bCs/>
              </w:rPr>
              <w:t xml:space="preserve"> </w:t>
            </w:r>
            <w:proofErr w:type="spellStart"/>
            <w:r w:rsidRPr="00C94020">
              <w:rPr>
                <w:bCs/>
              </w:rPr>
              <w:t>послуг</w:t>
            </w:r>
            <w:proofErr w:type="spellEnd"/>
            <w:r w:rsidRPr="00C94020">
              <w:rPr>
                <w:bCs/>
              </w:rPr>
              <w:t xml:space="preserve"> та </w:t>
            </w:r>
            <w:proofErr w:type="spellStart"/>
            <w:r w:rsidRPr="00C94020">
              <w:rPr>
                <w:bCs/>
              </w:rPr>
              <w:t>енергоносіїв</w:t>
            </w:r>
            <w:proofErr w:type="spellEnd"/>
          </w:p>
        </w:tc>
        <w:tc>
          <w:tcPr>
            <w:tcW w:w="3457" w:type="dxa"/>
            <w:vAlign w:val="center"/>
          </w:tcPr>
          <w:p w:rsidR="00C94020" w:rsidRPr="00C94020" w:rsidRDefault="00C94020" w:rsidP="00C94020">
            <w:pPr>
              <w:rPr>
                <w:bCs/>
                <w:lang w:val="uk-UA"/>
              </w:rPr>
            </w:pPr>
            <w:r w:rsidRPr="00C94020">
              <w:rPr>
                <w:bCs/>
                <w:lang w:val="uk-UA"/>
              </w:rPr>
              <w:t>- оплата водопостачання і водовідведення;</w:t>
            </w:r>
          </w:p>
          <w:p w:rsidR="00C94020" w:rsidRPr="00C94020" w:rsidRDefault="00C94020" w:rsidP="00C94020">
            <w:pPr>
              <w:rPr>
                <w:bCs/>
                <w:lang w:val="uk-UA"/>
              </w:rPr>
            </w:pPr>
            <w:r w:rsidRPr="00C94020">
              <w:rPr>
                <w:bCs/>
                <w:lang w:val="uk-UA"/>
              </w:rPr>
              <w:t>- оплата електроенергії</w:t>
            </w:r>
          </w:p>
          <w:p w:rsidR="00C94020" w:rsidRPr="00C94020" w:rsidRDefault="00C94020" w:rsidP="00C94020">
            <w:pPr>
              <w:rPr>
                <w:bCs/>
                <w:lang w:val="uk-UA"/>
              </w:rPr>
            </w:pPr>
            <w:r w:rsidRPr="00C94020">
              <w:rPr>
                <w:bCs/>
              </w:rPr>
              <w:t xml:space="preserve">- </w:t>
            </w:r>
            <w:r w:rsidRPr="00C94020">
              <w:rPr>
                <w:bCs/>
                <w:lang w:val="uk-UA"/>
              </w:rPr>
              <w:t>оплата природного газу;</w:t>
            </w:r>
          </w:p>
          <w:p w:rsidR="00C94020" w:rsidRPr="00C94020" w:rsidRDefault="00C94020" w:rsidP="00C94020">
            <w:r w:rsidRPr="00C94020">
              <w:rPr>
                <w:bCs/>
                <w:lang w:val="uk-UA"/>
              </w:rPr>
              <w:t xml:space="preserve">- </w:t>
            </w:r>
            <w:r w:rsidRPr="00C94020">
              <w:t xml:space="preserve">оплата </w:t>
            </w:r>
            <w:proofErr w:type="spellStart"/>
            <w:r w:rsidRPr="00C94020">
              <w:t>інших</w:t>
            </w:r>
            <w:proofErr w:type="spellEnd"/>
            <w:r w:rsidRPr="00C94020">
              <w:t xml:space="preserve"> </w:t>
            </w:r>
            <w:proofErr w:type="spellStart"/>
            <w:r w:rsidRPr="00C94020">
              <w:t>енергоносіїв</w:t>
            </w:r>
            <w:proofErr w:type="spellEnd"/>
            <w:r w:rsidRPr="00C94020">
              <w:t xml:space="preserve"> та </w:t>
            </w:r>
            <w:proofErr w:type="spellStart"/>
            <w:r w:rsidRPr="00C94020">
              <w:t>інших</w:t>
            </w:r>
            <w:proofErr w:type="spellEnd"/>
            <w:r w:rsidRPr="00C94020">
              <w:t xml:space="preserve"> </w:t>
            </w:r>
            <w:proofErr w:type="spellStart"/>
            <w:r w:rsidRPr="00C94020">
              <w:t>комунальних</w:t>
            </w:r>
            <w:proofErr w:type="spellEnd"/>
            <w:r w:rsidRPr="00C94020">
              <w:t xml:space="preserve"> </w:t>
            </w:r>
            <w:proofErr w:type="spellStart"/>
            <w:r w:rsidRPr="00C94020">
              <w:t>послуг</w:t>
            </w:r>
            <w:proofErr w:type="spellEnd"/>
            <w:r w:rsidRPr="00C94020">
              <w:t xml:space="preserve"> 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  <w:r w:rsidRPr="00C94020">
              <w:t>20</w:t>
            </w:r>
            <w:r w:rsidRPr="00C94020">
              <w:rPr>
                <w:lang w:val="uk-UA"/>
              </w:rPr>
              <w:t>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lang w:val="uk-UA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3654,4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3654,4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3654,4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92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Соціальне забезпечення - Відшкодування вартості лікарських засобів відпущених відповідно до постанови КМУ №1303 від 17.08.1998р.</w:t>
            </w:r>
          </w:p>
        </w:tc>
        <w:tc>
          <w:tcPr>
            <w:tcW w:w="3457" w:type="dxa"/>
            <w:vAlign w:val="center"/>
          </w:tcPr>
          <w:p w:rsidR="00C94020" w:rsidRPr="00C94020" w:rsidRDefault="00C94020" w:rsidP="00C94020">
            <w:pPr>
              <w:rPr>
                <w:bCs/>
                <w:lang w:val="uk-UA"/>
              </w:rPr>
            </w:pPr>
            <w:r w:rsidRPr="00C94020">
              <w:rPr>
                <w:rFonts w:eastAsia="Calibri"/>
                <w:lang w:val="uk-UA" w:eastAsia="en-US"/>
              </w:rPr>
              <w:t>Забезпечення безоплатного і пільгового відпуску лікарських засобів деяким категоріям населення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lang w:val="uk-UA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en-US" w:eastAsia="en-US"/>
              </w:rPr>
            </w:pPr>
            <w:r w:rsidRPr="00C94020">
              <w:rPr>
                <w:lang w:val="uk-UA" w:eastAsia="en-US"/>
              </w:rPr>
              <w:t>12,0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en-US" w:eastAsia="en-US"/>
              </w:rPr>
            </w:pPr>
            <w:r w:rsidRPr="00C94020">
              <w:rPr>
                <w:lang w:val="uk-UA" w:eastAsia="en-US"/>
              </w:rPr>
              <w:t>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en-US" w:eastAsia="en-US"/>
              </w:rPr>
            </w:pPr>
            <w:r w:rsidRPr="00C94020">
              <w:rPr>
                <w:lang w:val="uk-UA" w:eastAsia="en-US"/>
              </w:rPr>
              <w:t>12,0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192" w:type="dxa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Соціальне забезпечення – Пільгова пенсія</w:t>
            </w:r>
          </w:p>
        </w:tc>
        <w:tc>
          <w:tcPr>
            <w:tcW w:w="3457" w:type="dxa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Забезпечення вчасної виплати пільгової пенсії особам, які працювали в </w:t>
            </w:r>
          </w:p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шкідливих умовах праці, згідно діючого законодавства 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192,0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192,0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192,0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Медикаменти та 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перев</w:t>
            </w:r>
            <w:proofErr w:type="spellEnd"/>
            <w:r w:rsidRPr="00C94020">
              <w:rPr>
                <w:rFonts w:eastAsia="Calibri"/>
                <w:lang w:val="uk-UA" w:eastAsia="en-US"/>
              </w:rPr>
              <w:br w:type="column"/>
              <w:t>’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язувальні</w:t>
            </w:r>
            <w:proofErr w:type="spellEnd"/>
            <w:r w:rsidRPr="00C94020">
              <w:rPr>
                <w:rFonts w:eastAsia="Calibri"/>
                <w:lang w:val="uk-UA" w:eastAsia="en-US"/>
              </w:rPr>
              <w:t xml:space="preserve"> матеріали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Забезпечення реактивами, 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деззасобами</w:t>
            </w:r>
            <w:proofErr w:type="spellEnd"/>
            <w:r w:rsidRPr="00C94020">
              <w:rPr>
                <w:rFonts w:eastAsia="Calibri"/>
                <w:lang w:val="uk-UA" w:eastAsia="en-US"/>
              </w:rPr>
              <w:t xml:space="preserve">, засобами захисту, лікарськими засобами, медичними виробами  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1100,0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1</w:t>
            </w:r>
            <w:r w:rsidRPr="00C94020">
              <w:rPr>
                <w:lang w:val="uk-UA" w:eastAsia="en-US"/>
              </w:rPr>
              <w:t>00,0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Продукти харчування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Забезпечення харчуванням в стаціонарних відділеннях лікарні, продукти харчування згідно колективного договору та діючого законодавства для робітників, що працюють в шкідливих умовах  праці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600,0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600,0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600,0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Merge w:val="restart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proofErr w:type="spellStart"/>
            <w:r w:rsidRPr="00C94020">
              <w:t>Предмети</w:t>
            </w:r>
            <w:proofErr w:type="spellEnd"/>
            <w:r w:rsidRPr="00C94020">
              <w:t xml:space="preserve">, </w:t>
            </w:r>
            <w:proofErr w:type="spellStart"/>
            <w:r w:rsidRPr="00C94020">
              <w:t>матеріали</w:t>
            </w:r>
            <w:proofErr w:type="spellEnd"/>
            <w:r w:rsidRPr="00C94020">
              <w:t xml:space="preserve"> та </w:t>
            </w:r>
            <w:proofErr w:type="spellStart"/>
            <w:r w:rsidRPr="00C94020">
              <w:t>інвентар</w:t>
            </w:r>
            <w:proofErr w:type="spellEnd"/>
            <w:r w:rsidRPr="00C94020">
              <w:rPr>
                <w:rFonts w:eastAsia="Calibri"/>
                <w:lang w:val="uk-UA" w:eastAsia="en-US"/>
              </w:rPr>
              <w:t xml:space="preserve"> та оплата поточних послуг (крім комунальних)</w:t>
            </w:r>
          </w:p>
          <w:p w:rsidR="00C94020" w:rsidRPr="00C94020" w:rsidRDefault="00C94020" w:rsidP="00C94020"/>
        </w:tc>
        <w:tc>
          <w:tcPr>
            <w:tcW w:w="3457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Забезпечення паливо- мастильними матеріалами автотранспорт лікарні для надання меддопомоги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145,65</w:t>
            </w:r>
          </w:p>
        </w:tc>
        <w:tc>
          <w:tcPr>
            <w:tcW w:w="1560" w:type="dxa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145,65</w:t>
            </w:r>
          </w:p>
        </w:tc>
        <w:tc>
          <w:tcPr>
            <w:tcW w:w="1560" w:type="dxa"/>
            <w:shd w:val="clear" w:color="auto" w:fill="auto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145,65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Merge/>
            <w:vAlign w:val="center"/>
          </w:tcPr>
          <w:p w:rsidR="00C94020" w:rsidRPr="00C94020" w:rsidRDefault="00C94020" w:rsidP="00C94020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Оплата послуг (крім комунальних) (послуги зв’язку, вивіз нечистот, утилізація медичних відходів, охорона, обслуговування кисневої системи, обслуговування газової системи, страхування, поточні ремонти і 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т.п</w:t>
            </w:r>
            <w:proofErr w:type="spellEnd"/>
            <w:r w:rsidRPr="00C94020">
              <w:rPr>
                <w:rFonts w:eastAsia="Calibri"/>
                <w:lang w:val="uk-UA" w:eastAsia="en-US"/>
              </w:rPr>
              <w:t>.)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204,25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204,25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204,25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Інші видатки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Податки та інші 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обов</w:t>
            </w:r>
            <w:proofErr w:type="spellEnd"/>
            <w:r w:rsidRPr="00C94020">
              <w:rPr>
                <w:rFonts w:eastAsia="Calibri"/>
                <w:lang w:val="uk-UA" w:eastAsia="en-US"/>
              </w:rPr>
              <w:br w:type="column"/>
              <w:t>’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язкові</w:t>
            </w:r>
            <w:proofErr w:type="spellEnd"/>
            <w:r w:rsidRPr="00C94020">
              <w:rPr>
                <w:rFonts w:eastAsia="Calibri"/>
                <w:lang w:val="uk-UA" w:eastAsia="en-US"/>
              </w:rPr>
              <w:t xml:space="preserve"> платежі,  збори</w:t>
            </w: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2,5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2,5</w:t>
            </w:r>
          </w:p>
        </w:tc>
      </w:tr>
      <w:tr w:rsidR="00C94020" w:rsidRPr="00C94020" w:rsidTr="00465090">
        <w:trPr>
          <w:trHeight w:val="146"/>
          <w:jc w:val="center"/>
        </w:trPr>
        <w:tc>
          <w:tcPr>
            <w:tcW w:w="548" w:type="dxa"/>
            <w:vMerge w:val="restart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proofErr w:type="spellStart"/>
            <w:r w:rsidRPr="00C94020">
              <w:rPr>
                <w:shd w:val="clear" w:color="auto" w:fill="FFFFFF"/>
              </w:rPr>
              <w:t>Придбання</w:t>
            </w:r>
            <w:proofErr w:type="spellEnd"/>
            <w:r w:rsidRPr="00C94020">
              <w:rPr>
                <w:shd w:val="clear" w:color="auto" w:fill="FFFFFF"/>
              </w:rPr>
              <w:t xml:space="preserve"> </w:t>
            </w:r>
            <w:proofErr w:type="spellStart"/>
            <w:r w:rsidRPr="00C94020">
              <w:rPr>
                <w:shd w:val="clear" w:color="auto" w:fill="FFFFFF"/>
              </w:rPr>
              <w:t>обладнання</w:t>
            </w:r>
            <w:proofErr w:type="spellEnd"/>
            <w:r w:rsidRPr="00C94020">
              <w:rPr>
                <w:shd w:val="clear" w:color="auto" w:fill="FFFFFF"/>
              </w:rPr>
              <w:t xml:space="preserve"> і </w:t>
            </w:r>
            <w:proofErr w:type="spellStart"/>
            <w:r w:rsidRPr="00C94020">
              <w:rPr>
                <w:shd w:val="clear" w:color="auto" w:fill="FFFFFF"/>
              </w:rPr>
              <w:t>предметів</w:t>
            </w:r>
            <w:proofErr w:type="spellEnd"/>
            <w:r w:rsidRPr="00C94020">
              <w:rPr>
                <w:shd w:val="clear" w:color="auto" w:fill="FFFFFF"/>
              </w:rPr>
              <w:t xml:space="preserve"> </w:t>
            </w:r>
            <w:proofErr w:type="spellStart"/>
            <w:r w:rsidRPr="00C94020">
              <w:rPr>
                <w:shd w:val="clear" w:color="auto" w:fill="FFFFFF"/>
              </w:rPr>
              <w:t>довгострокового</w:t>
            </w:r>
            <w:proofErr w:type="spellEnd"/>
            <w:r w:rsidRPr="00C94020">
              <w:rPr>
                <w:shd w:val="clear" w:color="auto" w:fill="FFFFFF"/>
              </w:rPr>
              <w:t xml:space="preserve"> </w:t>
            </w:r>
            <w:proofErr w:type="spellStart"/>
            <w:r w:rsidRPr="00C94020">
              <w:rPr>
                <w:shd w:val="clear" w:color="auto" w:fill="FFFFFF"/>
              </w:rPr>
              <w:t>користування</w:t>
            </w:r>
            <w:proofErr w:type="spellEnd"/>
          </w:p>
        </w:tc>
        <w:tc>
          <w:tcPr>
            <w:tcW w:w="3457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Придбання газових котлів (4</w:t>
            </w:r>
          </w:p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 шт.)</w:t>
            </w:r>
          </w:p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131" w:type="dxa"/>
            <w:vAlign w:val="center"/>
          </w:tcPr>
          <w:p w:rsidR="00C94020" w:rsidRPr="00C94020" w:rsidRDefault="00C94020" w:rsidP="00C94020">
            <w:pPr>
              <w:jc w:val="center"/>
            </w:pPr>
            <w:r w:rsidRPr="00C94020">
              <w:rPr>
                <w:lang w:val="uk-UA"/>
              </w:rPr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170,0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170,0</w:t>
            </w:r>
          </w:p>
        </w:tc>
      </w:tr>
      <w:tr w:rsidR="00C94020" w:rsidRPr="00C94020" w:rsidTr="00465090">
        <w:trPr>
          <w:trHeight w:val="690"/>
          <w:jc w:val="center"/>
        </w:trPr>
        <w:tc>
          <w:tcPr>
            <w:tcW w:w="548" w:type="dxa"/>
            <w:vMerge/>
            <w:vAlign w:val="center"/>
          </w:tcPr>
          <w:p w:rsidR="00C94020" w:rsidRPr="00C94020" w:rsidRDefault="00C94020" w:rsidP="00C94020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shd w:val="clear" w:color="auto" w:fill="FFFFFF"/>
              </w:rPr>
            </w:pPr>
          </w:p>
        </w:tc>
        <w:tc>
          <w:tcPr>
            <w:tcW w:w="3457" w:type="dxa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Придбання ноутбуків</w:t>
            </w:r>
          </w:p>
        </w:tc>
        <w:tc>
          <w:tcPr>
            <w:tcW w:w="1131" w:type="dxa"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  <w:r w:rsidRPr="00C94020">
              <w:rPr>
                <w:lang w:val="uk-UA"/>
              </w:rPr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100,0</w:t>
            </w:r>
          </w:p>
        </w:tc>
      </w:tr>
      <w:tr w:rsidR="00C94020" w:rsidRPr="00C94020" w:rsidTr="00465090">
        <w:trPr>
          <w:trHeight w:val="654"/>
          <w:jc w:val="center"/>
        </w:trPr>
        <w:tc>
          <w:tcPr>
            <w:tcW w:w="548" w:type="dxa"/>
            <w:vMerge/>
            <w:vAlign w:val="center"/>
          </w:tcPr>
          <w:p w:rsidR="00C94020" w:rsidRPr="00C94020" w:rsidRDefault="00C94020" w:rsidP="00C94020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shd w:val="clear" w:color="auto" w:fill="FFFFFF"/>
              </w:rPr>
            </w:pPr>
          </w:p>
        </w:tc>
        <w:tc>
          <w:tcPr>
            <w:tcW w:w="3457" w:type="dxa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 xml:space="preserve">Придбання медичного обладнання, в </w:t>
            </w:r>
            <w:proofErr w:type="spellStart"/>
            <w:r w:rsidRPr="00C94020">
              <w:rPr>
                <w:rFonts w:eastAsia="Calibri"/>
                <w:lang w:val="uk-UA" w:eastAsia="en-US"/>
              </w:rPr>
              <w:t>т.ч</w:t>
            </w:r>
            <w:proofErr w:type="spellEnd"/>
            <w:r w:rsidRPr="00C94020">
              <w:rPr>
                <w:rFonts w:eastAsia="Calibri"/>
                <w:lang w:val="uk-UA" w:eastAsia="en-US"/>
              </w:rPr>
              <w:t>. операційного столу</w:t>
            </w:r>
          </w:p>
        </w:tc>
        <w:tc>
          <w:tcPr>
            <w:tcW w:w="1131" w:type="dxa"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  <w:r w:rsidRPr="00C94020">
              <w:rPr>
                <w:lang w:val="uk-UA"/>
              </w:rPr>
              <w:t>2025-2027рр.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360,0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</w:tr>
      <w:tr w:rsidR="00C94020" w:rsidRPr="00C94020" w:rsidTr="00465090">
        <w:trPr>
          <w:trHeight w:val="654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shd w:val="clear" w:color="auto" w:fill="FFFFFF"/>
                <w:lang w:val="uk-UA"/>
              </w:rPr>
            </w:pPr>
            <w:r w:rsidRPr="00C94020">
              <w:rPr>
                <w:shd w:val="clear" w:color="auto" w:fill="FFFFFF"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3457" w:type="dxa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Виготовлення проектно-кошторисної документації для реконструкції даху поліклінічного відділення</w:t>
            </w:r>
          </w:p>
        </w:tc>
        <w:tc>
          <w:tcPr>
            <w:tcW w:w="1131" w:type="dxa"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  <w:r w:rsidRPr="00C94020">
              <w:rPr>
                <w:lang w:val="uk-UA"/>
              </w:rPr>
              <w:t>2025-2027рр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100,0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</w:tr>
      <w:tr w:rsidR="00C94020" w:rsidRPr="00C94020" w:rsidTr="00465090">
        <w:trPr>
          <w:trHeight w:val="654"/>
          <w:jc w:val="center"/>
        </w:trPr>
        <w:tc>
          <w:tcPr>
            <w:tcW w:w="548" w:type="dxa"/>
            <w:vAlign w:val="center"/>
          </w:tcPr>
          <w:p w:rsidR="00C94020" w:rsidRPr="00C94020" w:rsidRDefault="009F577C" w:rsidP="00C9402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94020" w:rsidRPr="00C94020" w:rsidRDefault="00C94020" w:rsidP="00C94020">
            <w:pPr>
              <w:rPr>
                <w:shd w:val="clear" w:color="auto" w:fill="FFFFFF"/>
                <w:lang w:val="uk-UA"/>
              </w:rPr>
            </w:pPr>
            <w:r w:rsidRPr="00C94020">
              <w:rPr>
                <w:shd w:val="clear" w:color="auto" w:fill="FFFFFF"/>
                <w:lang w:val="uk-UA"/>
              </w:rPr>
              <w:t>Капітальний ремонт інших об’єктів</w:t>
            </w:r>
          </w:p>
        </w:tc>
        <w:tc>
          <w:tcPr>
            <w:tcW w:w="3457" w:type="dxa"/>
            <w:shd w:val="clear" w:color="auto" w:fill="auto"/>
          </w:tcPr>
          <w:p w:rsidR="00C94020" w:rsidRPr="00C94020" w:rsidRDefault="00C94020" w:rsidP="00C94020">
            <w:pPr>
              <w:rPr>
                <w:rFonts w:eastAsia="Calibri"/>
                <w:lang w:val="uk-UA" w:eastAsia="en-US"/>
              </w:rPr>
            </w:pPr>
            <w:r w:rsidRPr="00C94020">
              <w:rPr>
                <w:rFonts w:eastAsia="Calibri"/>
                <w:lang w:val="uk-UA" w:eastAsia="en-US"/>
              </w:rPr>
              <w:t>Виготовлення проектно-кошторисної документац</w:t>
            </w:r>
            <w:r w:rsidR="009F577C">
              <w:rPr>
                <w:rFonts w:eastAsia="Calibri"/>
                <w:lang w:val="uk-UA" w:eastAsia="en-US"/>
              </w:rPr>
              <w:t xml:space="preserve">ії для проведення капітального </w:t>
            </w:r>
            <w:r w:rsidRPr="00C94020">
              <w:rPr>
                <w:rFonts w:eastAsia="Calibri"/>
                <w:lang w:val="uk-UA" w:eastAsia="en-US"/>
              </w:rPr>
              <w:t>ремонту поліклінічного відділення</w:t>
            </w:r>
          </w:p>
        </w:tc>
        <w:tc>
          <w:tcPr>
            <w:tcW w:w="1131" w:type="dxa"/>
          </w:tcPr>
          <w:p w:rsidR="00C94020" w:rsidRPr="00C94020" w:rsidRDefault="00C94020" w:rsidP="00C94020">
            <w:pPr>
              <w:jc w:val="center"/>
              <w:rPr>
                <w:lang w:val="uk-UA"/>
              </w:rPr>
            </w:pPr>
            <w:r w:rsidRPr="00C94020">
              <w:rPr>
                <w:lang w:val="uk-UA"/>
              </w:rPr>
              <w:t>2025-2027рр</w:t>
            </w:r>
          </w:p>
        </w:tc>
        <w:tc>
          <w:tcPr>
            <w:tcW w:w="3576" w:type="dxa"/>
            <w:vAlign w:val="center"/>
          </w:tcPr>
          <w:p w:rsidR="00C94020" w:rsidRPr="00C94020" w:rsidRDefault="00C94020" w:rsidP="00C94020">
            <w:pPr>
              <w:rPr>
                <w:rFonts w:eastAsia="Calibri"/>
                <w:lang w:eastAsia="en-US"/>
              </w:rPr>
            </w:pPr>
            <w:r w:rsidRPr="00C94020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Pr="00C94020">
              <w:rPr>
                <w:rFonts w:eastAsia="Calibri"/>
                <w:lang w:eastAsia="en-US"/>
              </w:rPr>
              <w:t>Диканської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селищної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територіальної</w:t>
            </w:r>
            <w:proofErr w:type="spellEnd"/>
            <w:r w:rsidRPr="00C9402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94020">
              <w:rPr>
                <w:rFonts w:eastAsia="Calibri"/>
                <w:lang w:eastAsia="en-US"/>
              </w:rPr>
              <w:t>громади</w:t>
            </w:r>
            <w:proofErr w:type="spellEnd"/>
          </w:p>
        </w:tc>
        <w:tc>
          <w:tcPr>
            <w:tcW w:w="1701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  <w:r w:rsidRPr="00C94020">
              <w:rPr>
                <w:lang w:val="uk-UA" w:eastAsia="en-US"/>
              </w:rPr>
              <w:t>100,0</w:t>
            </w:r>
          </w:p>
        </w:tc>
        <w:tc>
          <w:tcPr>
            <w:tcW w:w="1560" w:type="dxa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4020" w:rsidRPr="00C94020" w:rsidRDefault="00C94020" w:rsidP="00C94020">
            <w:pPr>
              <w:jc w:val="center"/>
              <w:rPr>
                <w:lang w:val="uk-UA" w:eastAsia="en-US"/>
              </w:rPr>
            </w:pPr>
          </w:p>
        </w:tc>
      </w:tr>
    </w:tbl>
    <w:p w:rsidR="00C94020" w:rsidRPr="00C94020" w:rsidRDefault="00C94020" w:rsidP="00C94020">
      <w:pPr>
        <w:tabs>
          <w:tab w:val="left" w:pos="6675"/>
        </w:tabs>
        <w:rPr>
          <w:sz w:val="28"/>
          <w:szCs w:val="28"/>
          <w:lang w:val="uk-UA"/>
        </w:rPr>
      </w:pPr>
    </w:p>
    <w:p w:rsidR="00C94020" w:rsidRPr="00C94020" w:rsidRDefault="00C94020" w:rsidP="00C94020">
      <w:pPr>
        <w:tabs>
          <w:tab w:val="left" w:pos="6675"/>
        </w:tabs>
      </w:pPr>
      <w:r w:rsidRPr="00C94020">
        <w:rPr>
          <w:sz w:val="28"/>
          <w:szCs w:val="28"/>
          <w:lang w:val="uk-UA"/>
        </w:rPr>
        <w:t xml:space="preserve">       </w:t>
      </w:r>
      <w:proofErr w:type="spellStart"/>
      <w:r w:rsidRPr="00C94020">
        <w:rPr>
          <w:sz w:val="28"/>
          <w:szCs w:val="28"/>
          <w:lang w:val="uk-UA"/>
        </w:rPr>
        <w:t>Т.в.о.генерального</w:t>
      </w:r>
      <w:proofErr w:type="spellEnd"/>
      <w:r w:rsidRPr="00C94020">
        <w:rPr>
          <w:sz w:val="28"/>
          <w:szCs w:val="28"/>
          <w:lang w:val="uk-UA"/>
        </w:rPr>
        <w:t xml:space="preserve"> директора</w:t>
      </w:r>
      <w:r w:rsidRPr="00C94020">
        <w:rPr>
          <w:sz w:val="28"/>
          <w:szCs w:val="28"/>
          <w:lang w:val="uk-UA"/>
        </w:rPr>
        <w:tab/>
        <w:t xml:space="preserve">                                                                                    Інна ДЗЮБА</w:t>
      </w:r>
    </w:p>
    <w:p w:rsidR="00C94020" w:rsidRDefault="00C94020" w:rsidP="00724DDC"/>
    <w:sectPr w:rsidR="00C94020" w:rsidSect="00C9402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112"/>
    <w:multiLevelType w:val="hybridMultilevel"/>
    <w:tmpl w:val="9D94BC46"/>
    <w:lvl w:ilvl="0" w:tplc="64DA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351C6"/>
    <w:multiLevelType w:val="multilevel"/>
    <w:tmpl w:val="6F0E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A44DB8"/>
    <w:multiLevelType w:val="hybridMultilevel"/>
    <w:tmpl w:val="EE0E2DE6"/>
    <w:lvl w:ilvl="0" w:tplc="863ACE7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4F"/>
    <w:rsid w:val="004F54A2"/>
    <w:rsid w:val="00592D4F"/>
    <w:rsid w:val="00724DDC"/>
    <w:rsid w:val="009F577C"/>
    <w:rsid w:val="00B6629B"/>
    <w:rsid w:val="00C601F6"/>
    <w:rsid w:val="00C8410F"/>
    <w:rsid w:val="00C94020"/>
    <w:rsid w:val="00D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D33F-1780-4A81-91C0-FC1DEE61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DDC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2">
    <w:name w:val="Font Style12"/>
    <w:rsid w:val="00724DDC"/>
    <w:rPr>
      <w:rFonts w:ascii="Times New Roman" w:hAnsi="Times New Roman" w:cs="Times New Roman" w:hint="default"/>
      <w:b/>
      <w:bCs w:val="0"/>
      <w:sz w:val="24"/>
    </w:rPr>
  </w:style>
  <w:style w:type="paragraph" w:customStyle="1" w:styleId="2">
    <w:name w:val="Основной текст2"/>
    <w:basedOn w:val="a"/>
    <w:rsid w:val="00724DDC"/>
    <w:pPr>
      <w:widowControl w:val="0"/>
      <w:shd w:val="clear" w:color="auto" w:fill="FFFFFF"/>
      <w:spacing w:line="629" w:lineRule="exact"/>
    </w:pPr>
    <w:rPr>
      <w:color w:val="000000"/>
      <w:spacing w:val="-1"/>
      <w:sz w:val="23"/>
      <w:szCs w:val="23"/>
    </w:rPr>
  </w:style>
  <w:style w:type="paragraph" w:customStyle="1" w:styleId="1">
    <w:name w:val="Без интервала1"/>
    <w:uiPriority w:val="1"/>
    <w:qFormat/>
    <w:rsid w:val="00724DD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3">
    <w:name w:val="Table Grid"/>
    <w:basedOn w:val="a1"/>
    <w:uiPriority w:val="39"/>
    <w:rsid w:val="00C9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9295</Words>
  <Characters>5299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Oleksandr</cp:lastModifiedBy>
  <cp:revision>2</cp:revision>
  <dcterms:created xsi:type="dcterms:W3CDTF">2024-07-02T08:23:00Z</dcterms:created>
  <dcterms:modified xsi:type="dcterms:W3CDTF">2024-07-02T08:23:00Z</dcterms:modified>
</cp:coreProperties>
</file>